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jc w:val="both"/>
        <w:rPr>
          <w:rFonts w:hint="eastAsia"/>
        </w:rPr>
      </w:pPr>
      <w:r>
        <w:rPr>
          <w:rFonts w:hint="eastAsia" w:ascii="方正小标宋简体" w:hAnsi="宋体" w:eastAsia="方正小标宋简体"/>
          <w:color w:val="FF0000"/>
          <w:sz w:val="72"/>
          <w:szCs w:val="72"/>
        </w:rPr>
        <w:t>鹿 寨 县 行 政 审 批 局</w:t>
      </w:r>
      <w:r>
        <w:rPr>
          <w:rFonts w:hint="eastAsia" w:ascii="仿宋_GB2312"/>
        </w:rPr>
        <mc:AlternateContent>
          <mc:Choice Requires="wps">
            <w:drawing>
              <wp:anchor distT="0" distB="0" distL="114300" distR="114300" simplePos="0" relativeHeight="251659264" behindDoc="0" locked="0" layoutInCell="1" allowOverlap="1">
                <wp:simplePos x="0" y="0"/>
                <wp:positionH relativeFrom="page">
                  <wp:posOffset>918210</wp:posOffset>
                </wp:positionH>
                <wp:positionV relativeFrom="margin">
                  <wp:posOffset>1113790</wp:posOffset>
                </wp:positionV>
                <wp:extent cx="6120130" cy="635"/>
                <wp:effectExtent l="0" t="28575" r="13970" b="46990"/>
                <wp:wrapSquare wrapText="bothSides"/>
                <wp:docPr id="2" name="直接连接符 2"/>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3pt;margin-top:87.7pt;height:0.05pt;width:481.9pt;mso-position-horizontal-relative:page;mso-position-vertical-relative:margin;mso-wrap-distance-bottom:0pt;mso-wrap-distance-left:9pt;mso-wrap-distance-right:9pt;mso-wrap-distance-top:0pt;z-index:251659264;mso-width-relative:page;mso-height-relative:page;" filled="f" stroked="t" coordsize="21600,21600" o:gfxdata="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0l3P1gAAAAwBAAAPAAAAAAAAAAEAIAAAACIAAABkcnMvZG93bnJl&#10;di54bWxQSwECFAAUAAAACACHTuJAnMZbGv8BAAD7AwAADgAAAAAAAAABACAAAAAlAQAAZHJzL2Uy&#10;b0RvYy54bWxQSwUGAAAAAAYABgBZAQAAlgUAAAAA&#10;">
                <v:fill on="f" focussize="0,0"/>
                <v:stroke weight="4.5pt" color="#FF0000" linestyle="thickThin" joinstyle="round"/>
                <v:imagedata o:title=""/>
                <o:lock v:ext="edit" aspectratio="f"/>
                <w10:wrap type="square"/>
              </v:line>
            </w:pict>
          </mc:Fallback>
        </mc:AlternateConten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鹿审</w:t>
      </w:r>
      <w:r>
        <w:rPr>
          <w:rFonts w:hint="eastAsia" w:ascii="仿宋_GB2312" w:hAnsi="仿宋_GB2312" w:eastAsia="仿宋_GB2312" w:cs="仿宋_GB2312"/>
          <w:sz w:val="32"/>
          <w:szCs w:val="32"/>
          <w:lang w:eastAsia="zh-CN"/>
        </w:rPr>
        <w:t>环</w:t>
      </w:r>
      <w:r>
        <w:rPr>
          <w:rFonts w:hint="eastAsia" w:ascii="仿宋_GB2312" w:hAnsi="仿宋_GB2312" w:eastAsia="仿宋_GB2312" w:cs="仿宋_GB2312"/>
          <w:sz w:val="32"/>
          <w:szCs w:val="32"/>
        </w:rPr>
        <w:t>批复〔2021〕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关于鹿寨生活垃圾焚烧发电炉渣筛选分拣项目环境影响报告表的批复</w:t>
      </w:r>
    </w:p>
    <w:p>
      <w:pPr>
        <w:rPr>
          <w:rFonts w:ascii="仿宋_GB2312" w:eastAsia="仿宋_GB2312"/>
          <w:sz w:val="32"/>
          <w:szCs w:val="32"/>
        </w:rPr>
      </w:pPr>
    </w:p>
    <w:p>
      <w:pPr>
        <w:jc w:val="left"/>
        <w:rPr>
          <w:rFonts w:ascii="仿宋_GB2312" w:hAnsi="宋体" w:eastAsia="仿宋_GB2312"/>
          <w:sz w:val="32"/>
          <w:szCs w:val="32"/>
        </w:rPr>
      </w:pPr>
      <w:bookmarkStart w:id="0" w:name="_Hlk45554853"/>
      <w:r>
        <w:rPr>
          <w:rFonts w:hint="eastAsia" w:ascii="仿宋_GB2312" w:eastAsia="仿宋_GB2312"/>
          <w:bCs/>
          <w:sz w:val="32"/>
          <w:szCs w:val="32"/>
          <w:lang w:val="en-US" w:eastAsia="zh-CN"/>
        </w:rPr>
        <w:t>柳州市铭丰环保科技有限公司</w:t>
      </w:r>
      <w:bookmarkEnd w:id="0"/>
      <w:r>
        <w:rPr>
          <w:rFonts w:hint="eastAsia" w:ascii="仿宋_GB2312" w:hAnsi="宋体" w:eastAsia="仿宋_GB2312"/>
          <w:sz w:val="32"/>
          <w:szCs w:val="32"/>
        </w:rPr>
        <w:t>：</w:t>
      </w:r>
    </w:p>
    <w:p>
      <w:pPr>
        <w:jc w:val="left"/>
        <w:rPr>
          <w:rFonts w:hint="eastAsia" w:ascii="仿宋_GB2312" w:eastAsia="仿宋_GB2312"/>
          <w:sz w:val="32"/>
          <w:szCs w:val="32"/>
        </w:rPr>
      </w:pPr>
      <w:r>
        <w:rPr>
          <w:rFonts w:hint="eastAsia" w:ascii="仿宋_GB2312" w:eastAsia="仿宋_GB2312"/>
          <w:sz w:val="32"/>
          <w:szCs w:val="32"/>
        </w:rPr>
        <w:t xml:space="preserve">    你公司报来的《鹿寨生活垃圾焚烧发电炉渣筛选分拣项目环</w:t>
      </w:r>
      <w:bookmarkStart w:id="1" w:name="_GoBack"/>
      <w:bookmarkEnd w:id="1"/>
      <w:r>
        <w:rPr>
          <w:rFonts w:hint="eastAsia" w:ascii="仿宋_GB2312" w:eastAsia="仿宋_GB2312"/>
          <w:sz w:val="32"/>
          <w:szCs w:val="32"/>
        </w:rPr>
        <w:t>境影响报告表》（以下简称《报告表》）及技术评估意见的函已收悉，经我局领导研究，批复如下：</w:t>
      </w:r>
    </w:p>
    <w:p>
      <w:pPr>
        <w:ind w:firstLine="480" w:firstLineChars="150"/>
        <w:jc w:val="left"/>
        <w:rPr>
          <w:rFonts w:hint="eastAsia" w:ascii="仿宋_GB2312" w:eastAsia="仿宋_GB2312"/>
          <w:color w:val="auto"/>
          <w:sz w:val="32"/>
          <w:szCs w:val="32"/>
        </w:rPr>
      </w:pPr>
      <w:r>
        <w:rPr>
          <w:rFonts w:hint="eastAsia" w:ascii="仿宋_GB2312" w:eastAsia="仿宋_GB2312"/>
          <w:sz w:val="32"/>
          <w:szCs w:val="32"/>
        </w:rPr>
        <w:t xml:space="preserve"> 一、项目总投资</w:t>
      </w:r>
      <w:r>
        <w:rPr>
          <w:rFonts w:hint="eastAsia" w:ascii="仿宋_GB2312" w:eastAsia="仿宋_GB2312"/>
          <w:sz w:val="32"/>
          <w:szCs w:val="32"/>
          <w:lang w:val="en-US" w:eastAsia="zh-CN"/>
        </w:rPr>
        <w:t>2000.00</w:t>
      </w:r>
      <w:r>
        <w:rPr>
          <w:rFonts w:hint="eastAsia" w:ascii="仿宋_GB2312" w:eastAsia="仿宋_GB2312"/>
          <w:sz w:val="32"/>
          <w:szCs w:val="32"/>
        </w:rPr>
        <w:t>万元，属于</w:t>
      </w:r>
      <w:r>
        <w:rPr>
          <w:rFonts w:hint="eastAsia" w:ascii="仿宋_GB2312" w:eastAsia="仿宋_GB2312"/>
          <w:sz w:val="32"/>
          <w:szCs w:val="32"/>
          <w:lang w:eastAsia="zh-CN"/>
        </w:rPr>
        <w:t>新</w:t>
      </w:r>
      <w:r>
        <w:rPr>
          <w:rFonts w:hint="eastAsia" w:ascii="仿宋_GB2312" w:eastAsia="仿宋_GB2312"/>
          <w:sz w:val="32"/>
          <w:szCs w:val="32"/>
        </w:rPr>
        <w:t>建</w:t>
      </w:r>
      <w:r>
        <w:rPr>
          <w:rFonts w:hint="eastAsia" w:ascii="仿宋_GB2312" w:eastAsia="仿宋_GB2312"/>
          <w:sz w:val="32"/>
          <w:szCs w:val="32"/>
          <w:lang w:eastAsia="zh-CN"/>
        </w:rPr>
        <w:t>项目。</w:t>
      </w:r>
      <w:r>
        <w:rPr>
          <w:rFonts w:hint="default" w:ascii="仿宋_GB2312" w:eastAsia="仿宋_GB2312"/>
          <w:sz w:val="32"/>
          <w:szCs w:val="32"/>
        </w:rPr>
        <w:t>项目位于</w:t>
      </w:r>
      <w:r>
        <w:rPr>
          <w:rFonts w:hint="eastAsia" w:ascii="仿宋_GB2312" w:eastAsia="仿宋_GB2312"/>
          <w:sz w:val="32"/>
          <w:szCs w:val="32"/>
        </w:rPr>
        <w:t>柳州市鹿寨县32</w:t>
      </w:r>
      <w:r>
        <w:rPr>
          <w:rFonts w:hint="eastAsia" w:ascii="仿宋_GB2312" w:eastAsia="仿宋_GB2312"/>
          <w:sz w:val="32"/>
          <w:szCs w:val="32"/>
          <w:lang w:val="en-US" w:eastAsia="zh-CN"/>
        </w:rPr>
        <w:t>2</w:t>
      </w:r>
      <w:r>
        <w:rPr>
          <w:rFonts w:hint="eastAsia" w:ascii="仿宋_GB2312" w:eastAsia="仿宋_GB2312"/>
          <w:sz w:val="32"/>
          <w:szCs w:val="32"/>
        </w:rPr>
        <w:t>国道姑娘山北侧</w:t>
      </w:r>
      <w:r>
        <w:rPr>
          <w:rFonts w:hint="eastAsia" w:ascii="仿宋_GB2312" w:eastAsia="仿宋_GB2312"/>
          <w:sz w:val="32"/>
          <w:szCs w:val="32"/>
          <w:lang w:eastAsia="zh-CN"/>
        </w:rPr>
        <w:t>（</w:t>
      </w:r>
      <w:r>
        <w:rPr>
          <w:rFonts w:hint="eastAsia" w:ascii="仿宋_GB2312" w:eastAsia="仿宋_GB2312"/>
          <w:sz w:val="32"/>
          <w:szCs w:val="32"/>
          <w:lang w:val="en-US" w:eastAsia="zh-CN"/>
        </w:rPr>
        <w:t>柳州市鹿寨县生活垃圾焚烧发电项目场址内</w:t>
      </w:r>
      <w:r>
        <w:rPr>
          <w:rFonts w:hint="eastAsia" w:ascii="仿宋_GB2312" w:eastAsia="仿宋_GB2312"/>
          <w:sz w:val="32"/>
          <w:szCs w:val="32"/>
          <w:lang w:eastAsia="zh-CN"/>
        </w:rPr>
        <w:t>），</w:t>
      </w:r>
      <w:r>
        <w:rPr>
          <w:rFonts w:hint="eastAsia" w:ascii="仿宋_GB2312" w:eastAsia="仿宋_GB2312"/>
          <w:sz w:val="32"/>
          <w:szCs w:val="32"/>
        </w:rPr>
        <w:t>总占地面</w:t>
      </w:r>
      <w:r>
        <w:rPr>
          <w:rFonts w:hint="eastAsia" w:ascii="仿宋_GB2312" w:eastAsia="仿宋_GB2312"/>
          <w:sz w:val="32"/>
          <w:szCs w:val="32"/>
          <w:lang w:val="en-US" w:eastAsia="zh-CN"/>
        </w:rPr>
        <w:t>积6660.00m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US" w:eastAsia="zh-CN"/>
        </w:rPr>
        <w:t>主要建设</w:t>
      </w:r>
      <w:r>
        <w:rPr>
          <w:rFonts w:hint="default" w:ascii="仿宋_GB2312" w:eastAsia="仿宋_GB2312"/>
          <w:color w:val="auto"/>
          <w:sz w:val="32"/>
          <w:szCs w:val="32"/>
          <w:lang w:val="en-US" w:eastAsia="zh-CN"/>
        </w:rPr>
        <w:t>内容包括</w:t>
      </w:r>
      <w:r>
        <w:rPr>
          <w:rFonts w:hint="eastAsia" w:ascii="仿宋_GB2312" w:eastAsia="仿宋_GB2312"/>
          <w:color w:val="auto"/>
          <w:sz w:val="32"/>
          <w:szCs w:val="32"/>
          <w:lang w:val="en-US" w:eastAsia="zh-CN"/>
        </w:rPr>
        <w:t>炉渣车间1间、</w:t>
      </w:r>
      <w:r>
        <w:rPr>
          <w:rFonts w:hint="default" w:ascii="仿宋_GB2312" w:eastAsia="仿宋_GB2312"/>
          <w:color w:val="auto"/>
          <w:sz w:val="32"/>
          <w:szCs w:val="32"/>
          <w:lang w:val="en-US" w:eastAsia="zh-CN"/>
        </w:rPr>
        <w:t>办公</w:t>
      </w:r>
      <w:r>
        <w:rPr>
          <w:rFonts w:hint="eastAsia" w:ascii="仿宋_GB2312" w:eastAsia="仿宋_GB2312"/>
          <w:color w:val="auto"/>
          <w:sz w:val="32"/>
          <w:szCs w:val="32"/>
          <w:lang w:val="en-US" w:eastAsia="zh-CN"/>
        </w:rPr>
        <w:t>楼1栋</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购置1套生活垃圾焚烧发电厂炉渣综合处理生产线、水循环系统及配套设施，形成年处理炉渣25万吨的生产能力。</w:t>
      </w:r>
    </w:p>
    <w:p>
      <w:pPr>
        <w:ind w:firstLine="480" w:firstLineChars="150"/>
        <w:jc w:val="left"/>
        <w:rPr>
          <w:rFonts w:hint="eastAsia" w:ascii="仿宋_GB2312" w:eastAsia="仿宋_GB2312"/>
          <w:color w:val="auto"/>
          <w:sz w:val="32"/>
          <w:szCs w:val="32"/>
        </w:rPr>
      </w:pPr>
      <w:r>
        <w:rPr>
          <w:rFonts w:hint="eastAsia" w:ascii="仿宋_GB2312" w:eastAsia="仿宋_GB2312"/>
          <w:color w:val="auto"/>
          <w:sz w:val="32"/>
          <w:szCs w:val="32"/>
        </w:rPr>
        <w:t>项目已取得广西壮族自治区投资项目备案证明，</w:t>
      </w:r>
      <w:r>
        <w:rPr>
          <w:rFonts w:hint="eastAsia" w:ascii="仿宋_GB2312" w:eastAsia="仿宋_GB2312"/>
          <w:color w:val="auto"/>
          <w:sz w:val="32"/>
          <w:szCs w:val="32"/>
          <w:lang w:eastAsia="zh-CN"/>
        </w:rPr>
        <w:t>且项目已通过鹿寨县项目联审领导小组主持召开的项目联审会联审，同意项目入驻园区</w:t>
      </w:r>
      <w:r>
        <w:rPr>
          <w:rFonts w:hint="eastAsia" w:ascii="仿宋_GB2312" w:eastAsia="仿宋_GB2312"/>
          <w:color w:val="auto"/>
          <w:sz w:val="32"/>
          <w:szCs w:val="32"/>
        </w:rPr>
        <w:t>。从环境影响角度考虑，同意你公司按照报告表所列的建设项目的地点、性质、规模、采取的环境保护对策措施及下述要求进行项目建设。</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二、项目须落实报告表提出的各项环保要求，重点抓好以下环保工作：</w:t>
      </w:r>
    </w:p>
    <w:p>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一）做好施工期噪声防治工作，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3日向我局申报，得到夜间建筑施工证明，并提前2日公告周围居民；对周围环境敏感点设置临时性防治理噪声污染的隔声屏障，以减轻施工噪声对周围环境的影响</w:t>
      </w:r>
    </w:p>
    <w:p>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（二）应严格遵守HJ/T393-2007《防治城市扬尘污染技术规范》，做好扬尘防治工作。施工场地应采取围挡、遮盖、洒水降尘等措施，以减轻扬尘污染。材料运输车辆要落实防撒落、防扬尘等措施。</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（三）项目施工期废水主要为施工废水和生活污水。项目建设单位在场区低洼地带，修建临时施工废水隔油池和沉淀池，集中收集施工废水，</w:t>
      </w:r>
      <w:r>
        <w:rPr>
          <w:rFonts w:hint="eastAsia" w:ascii="仿宋_GB2312" w:eastAsia="仿宋_GB2312"/>
          <w:color w:val="auto"/>
          <w:sz w:val="32"/>
          <w:szCs w:val="32"/>
          <w:lang w:eastAsia="zh-CN"/>
        </w:rPr>
        <w:t>后</w:t>
      </w:r>
      <w:r>
        <w:rPr>
          <w:rFonts w:hint="eastAsia" w:ascii="仿宋_GB2312" w:eastAsia="仿宋_GB2312"/>
          <w:color w:val="auto"/>
          <w:sz w:val="32"/>
          <w:szCs w:val="32"/>
        </w:rPr>
        <w:t>全部回用于施工中。</w:t>
      </w:r>
      <w:r>
        <w:rPr>
          <w:rFonts w:hint="eastAsia" w:ascii="仿宋_GB2312" w:eastAsia="仿宋_GB2312"/>
          <w:color w:val="auto"/>
          <w:sz w:val="32"/>
          <w:szCs w:val="32"/>
          <w:lang w:eastAsia="zh-CN"/>
        </w:rPr>
        <w:t>项目施工人员生活污水</w:t>
      </w:r>
      <w:r>
        <w:rPr>
          <w:rFonts w:hint="eastAsia" w:ascii="仿宋_GB2312" w:eastAsia="仿宋_GB2312"/>
          <w:color w:val="auto"/>
          <w:sz w:val="32"/>
          <w:szCs w:val="32"/>
        </w:rPr>
        <w:t>，经化粪池处理后</w:t>
      </w:r>
      <w:r>
        <w:rPr>
          <w:rFonts w:hint="eastAsia" w:ascii="仿宋_GB2312" w:eastAsia="仿宋_GB2312"/>
          <w:color w:val="auto"/>
          <w:sz w:val="32"/>
          <w:szCs w:val="32"/>
          <w:lang w:eastAsia="zh-CN"/>
        </w:rPr>
        <w:t>用于周边林地施肥</w:t>
      </w:r>
      <w:r>
        <w:rPr>
          <w:rFonts w:hint="eastAsia" w:ascii="仿宋_GB2312" w:eastAsia="仿宋_GB2312"/>
          <w:color w:val="auto"/>
          <w:sz w:val="32"/>
          <w:szCs w:val="32"/>
        </w:rPr>
        <w:t>。</w:t>
      </w:r>
    </w:p>
    <w:p>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四）做好施工区域土石方平衡设计，尽量减少挖方与弃方的产生。采取有效水土流失防治措施，并做好地表开挖后的生态恢复工作。及时清运建筑垃圾和弃土。弃土应运往相关部门指定点堆放。产生的建筑垃圾须按照《柳州市城市建筑垃圾管理办法》的要求及时清运处置，严禁堆放在路旁及居民区。</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）项目运营期大气污染主要为</w:t>
      </w:r>
      <w:r>
        <w:rPr>
          <w:rFonts w:hint="eastAsia" w:ascii="仿宋_GB2312" w:eastAsia="仿宋_GB2312"/>
          <w:color w:val="auto"/>
          <w:sz w:val="32"/>
          <w:szCs w:val="32"/>
          <w:lang w:eastAsia="zh-CN"/>
        </w:rPr>
        <w:t>装卸</w:t>
      </w:r>
      <w:r>
        <w:rPr>
          <w:rFonts w:hint="default" w:ascii="仿宋_GB2312" w:eastAsia="仿宋_GB2312"/>
          <w:color w:val="auto"/>
          <w:sz w:val="32"/>
          <w:szCs w:val="32"/>
          <w:lang w:eastAsia="zh-CN"/>
        </w:rPr>
        <w:t>、</w:t>
      </w:r>
      <w:r>
        <w:rPr>
          <w:rFonts w:hint="eastAsia" w:ascii="仿宋_GB2312" w:eastAsia="仿宋_GB2312"/>
          <w:color w:val="auto"/>
          <w:sz w:val="32"/>
          <w:szCs w:val="32"/>
          <w:lang w:eastAsia="zh-CN"/>
        </w:rPr>
        <w:t>破碎、筛分、磁选等工序产生的粉尘</w:t>
      </w:r>
      <w:r>
        <w:rPr>
          <w:rFonts w:hint="eastAsia" w:ascii="仿宋_GB2312" w:eastAsia="仿宋_GB2312"/>
          <w:color w:val="auto"/>
          <w:sz w:val="32"/>
          <w:szCs w:val="32"/>
          <w:shd w:val="clear" w:color="auto" w:fill="FFFFFF"/>
          <w:lang w:eastAsia="zh-CN"/>
        </w:rPr>
        <w:t>以及堆场、运输车辆产生的扬尘和食堂油烟废气。</w:t>
      </w:r>
      <w:r>
        <w:rPr>
          <w:rFonts w:hint="default" w:ascii="仿宋_GB2312" w:eastAsia="仿宋_GB2312"/>
          <w:color w:val="auto"/>
          <w:sz w:val="32"/>
          <w:szCs w:val="32"/>
          <w:shd w:val="clear" w:color="auto" w:fill="FFFFFF"/>
          <w:lang w:val="en-US" w:eastAsia="zh-CN"/>
        </w:rPr>
        <w:t>项目</w:t>
      </w:r>
      <w:r>
        <w:rPr>
          <w:rFonts w:hint="eastAsia" w:ascii="仿宋_GB2312" w:eastAsia="仿宋_GB2312"/>
          <w:color w:val="auto"/>
          <w:sz w:val="32"/>
          <w:szCs w:val="32"/>
          <w:shd w:val="clear" w:color="auto" w:fill="FFFFFF"/>
          <w:lang w:val="en-US" w:eastAsia="zh-CN"/>
        </w:rPr>
        <w:t>装卸工序以及堆场等产生的扬尘通过采取喷雾机洒水抑尘；破碎、</w:t>
      </w:r>
      <w:r>
        <w:rPr>
          <w:rFonts w:hint="eastAsia" w:ascii="仿宋_GB2312" w:eastAsia="仿宋_GB2312"/>
          <w:color w:val="auto"/>
          <w:sz w:val="32"/>
          <w:szCs w:val="32"/>
          <w:shd w:val="clear" w:color="auto" w:fill="FFFFFF"/>
          <w:lang w:eastAsia="zh-CN"/>
        </w:rPr>
        <w:t>筛分、磁选等工序</w:t>
      </w:r>
      <w:r>
        <w:rPr>
          <w:rFonts w:hint="default" w:ascii="仿宋_GB2312" w:eastAsia="仿宋_GB2312"/>
          <w:color w:val="auto"/>
          <w:sz w:val="32"/>
          <w:szCs w:val="32"/>
          <w:shd w:val="clear" w:color="auto" w:fill="FFFFFF"/>
          <w:lang w:eastAsia="zh-CN"/>
        </w:rPr>
        <w:t>产生的</w:t>
      </w:r>
      <w:r>
        <w:rPr>
          <w:rFonts w:hint="eastAsia" w:ascii="仿宋_GB2312" w:eastAsia="仿宋_GB2312"/>
          <w:color w:val="auto"/>
          <w:sz w:val="32"/>
          <w:szCs w:val="32"/>
          <w:shd w:val="clear" w:color="auto" w:fill="FFFFFF"/>
          <w:lang w:eastAsia="zh-CN"/>
        </w:rPr>
        <w:t>粉尘</w:t>
      </w:r>
      <w:r>
        <w:rPr>
          <w:rFonts w:hint="default" w:ascii="仿宋_GB2312" w:eastAsia="仿宋_GB2312"/>
          <w:color w:val="auto"/>
          <w:sz w:val="32"/>
          <w:szCs w:val="32"/>
          <w:shd w:val="clear" w:color="auto" w:fill="FFFFFF"/>
          <w:lang w:eastAsia="zh-CN"/>
        </w:rPr>
        <w:t>通过布袋除尘器</w:t>
      </w:r>
      <w:r>
        <w:rPr>
          <w:rFonts w:hint="eastAsia" w:ascii="仿宋_GB2312" w:eastAsia="仿宋_GB2312"/>
          <w:color w:val="auto"/>
          <w:sz w:val="32"/>
          <w:szCs w:val="32"/>
          <w:shd w:val="clear" w:color="auto" w:fill="FFFFFF"/>
          <w:lang w:eastAsia="zh-CN"/>
        </w:rPr>
        <w:t>除尘</w:t>
      </w:r>
      <w:r>
        <w:rPr>
          <w:rFonts w:hint="default" w:ascii="仿宋_GB2312" w:eastAsia="仿宋_GB2312"/>
          <w:color w:val="auto"/>
          <w:sz w:val="32"/>
          <w:szCs w:val="32"/>
          <w:shd w:val="clear" w:color="auto" w:fill="FFFFFF"/>
          <w:lang w:eastAsia="zh-CN"/>
        </w:rPr>
        <w:t>处理后</w:t>
      </w:r>
      <w:r>
        <w:rPr>
          <w:rFonts w:hint="default" w:ascii="仿宋_GB2312" w:eastAsia="仿宋_GB2312"/>
          <w:color w:val="auto"/>
          <w:sz w:val="32"/>
          <w:szCs w:val="32"/>
          <w:shd w:val="clear" w:color="auto" w:fill="FFFFFF"/>
          <w:lang w:val="en-US" w:eastAsia="zh-CN"/>
        </w:rPr>
        <w:t>，通过15m高排气筒</w:t>
      </w:r>
      <w:r>
        <w:rPr>
          <w:rFonts w:hint="eastAsia" w:ascii="仿宋_GB2312" w:eastAsia="仿宋_GB2312"/>
          <w:color w:val="auto"/>
          <w:sz w:val="32"/>
          <w:szCs w:val="32"/>
          <w:shd w:val="clear" w:color="auto" w:fill="FFFFFF"/>
          <w:lang w:val="en-US" w:eastAsia="zh-CN"/>
        </w:rPr>
        <w:t>高空</w:t>
      </w:r>
      <w:r>
        <w:rPr>
          <w:rFonts w:hint="default" w:ascii="仿宋_GB2312" w:eastAsia="仿宋_GB2312"/>
          <w:color w:val="auto"/>
          <w:sz w:val="32"/>
          <w:szCs w:val="32"/>
          <w:shd w:val="clear" w:color="auto" w:fill="FFFFFF"/>
          <w:lang w:val="en-US" w:eastAsia="zh-CN"/>
        </w:rPr>
        <w:t>排放</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lang w:eastAsia="zh-CN"/>
        </w:rPr>
        <w:t>排放</w:t>
      </w:r>
      <w:r>
        <w:rPr>
          <w:rFonts w:hint="eastAsia" w:ascii="仿宋_GB2312" w:eastAsia="仿宋_GB2312"/>
          <w:color w:val="auto"/>
          <w:sz w:val="32"/>
          <w:szCs w:val="32"/>
          <w:shd w:val="clear" w:color="auto" w:fill="FFFFFF"/>
        </w:rPr>
        <w:t>浓度达到GB16297-1996《大气污染物综合排放标准》二级标准</w:t>
      </w:r>
      <w:r>
        <w:rPr>
          <w:rFonts w:hint="eastAsia" w:ascii="仿宋_GB2312" w:eastAsia="仿宋_GB2312"/>
          <w:color w:val="auto"/>
          <w:sz w:val="32"/>
          <w:szCs w:val="32"/>
          <w:shd w:val="clear" w:color="auto" w:fill="FFFFFF"/>
          <w:lang w:eastAsia="zh-CN"/>
        </w:rPr>
        <w:t>要求</w:t>
      </w:r>
      <w:r>
        <w:rPr>
          <w:rFonts w:hint="eastAsia" w:ascii="仿宋_GB2312" w:eastAsia="仿宋_GB2312"/>
          <w:color w:val="auto"/>
          <w:sz w:val="32"/>
          <w:szCs w:val="32"/>
          <w:shd w:val="clear" w:color="auto" w:fill="FFFFFF"/>
          <w:lang w:val="en-US" w:eastAsia="zh-CN"/>
        </w:rPr>
        <w:t>；运输车辆采用篷布遮盖、减速慢行的措施，厂区运输道路采取定期洒水、清扫方式等抑尘；食堂产生的油烟经烟油净化器净化后，抽至楼顶排放。</w:t>
      </w:r>
      <w:r>
        <w:rPr>
          <w:rFonts w:hint="eastAsia" w:ascii="仿宋_GB2312" w:eastAsia="仿宋_GB2312"/>
          <w:color w:val="auto"/>
          <w:sz w:val="32"/>
          <w:szCs w:val="32"/>
        </w:rPr>
        <w:t>项目无组织排放的废气须采取有效措施，确保厂界无组织排放的颗粒物排放浓度达到GB16297-1996《大气污染物综合排放标准》的无组织排放监控浓度限值要求。</w:t>
      </w:r>
    </w:p>
    <w:p>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w:t>
      </w:r>
      <w:r>
        <w:rPr>
          <w:rFonts w:hint="default" w:ascii="仿宋_GB2312" w:eastAsia="仿宋_GB2312"/>
          <w:color w:val="auto"/>
          <w:sz w:val="32"/>
          <w:szCs w:val="32"/>
          <w:lang w:val="en-US" w:eastAsia="zh-CN"/>
        </w:rPr>
        <w:t>项目</w:t>
      </w:r>
      <w:r>
        <w:rPr>
          <w:rFonts w:hint="eastAsia" w:ascii="仿宋_GB2312" w:eastAsia="仿宋_GB2312"/>
          <w:color w:val="auto"/>
          <w:sz w:val="32"/>
          <w:szCs w:val="32"/>
          <w:lang w:val="en-US" w:eastAsia="zh-CN"/>
        </w:rPr>
        <w:t>营运期产生的生产废水经沉淀池沉淀处理后，循环使用，不外排</w:t>
      </w:r>
      <w:r>
        <w:rPr>
          <w:rFonts w:hint="default" w:ascii="仿宋_GB2312" w:eastAsia="仿宋_GB2312"/>
          <w:color w:val="auto"/>
          <w:sz w:val="32"/>
          <w:szCs w:val="32"/>
          <w:lang w:val="en-US" w:eastAsia="zh-CN"/>
        </w:rPr>
        <w:t>。</w:t>
      </w:r>
      <w:r>
        <w:rPr>
          <w:rFonts w:hint="default" w:ascii="仿宋_GB2312" w:eastAsia="仿宋_GB2312"/>
          <w:color w:val="auto"/>
          <w:sz w:val="32"/>
          <w:szCs w:val="32"/>
          <w:lang w:eastAsia="zh-CN"/>
        </w:rPr>
        <w:t>项目</w:t>
      </w:r>
      <w:r>
        <w:rPr>
          <w:rFonts w:hint="eastAsia" w:ascii="仿宋_GB2312" w:eastAsia="仿宋_GB2312"/>
          <w:color w:val="auto"/>
          <w:sz w:val="32"/>
          <w:szCs w:val="32"/>
          <w:lang w:eastAsia="zh-CN"/>
        </w:rPr>
        <w:t>食堂餐饮废水经隔油后，与</w:t>
      </w:r>
      <w:r>
        <w:rPr>
          <w:rFonts w:hint="default" w:ascii="仿宋_GB2312" w:eastAsia="仿宋_GB2312"/>
          <w:color w:val="auto"/>
          <w:sz w:val="32"/>
          <w:szCs w:val="32"/>
          <w:lang w:val="en-US" w:eastAsia="zh-CN"/>
        </w:rPr>
        <w:t>生活污水</w:t>
      </w:r>
      <w:r>
        <w:rPr>
          <w:rFonts w:hint="eastAsia" w:ascii="仿宋_GB2312" w:eastAsia="仿宋_GB2312"/>
          <w:color w:val="auto"/>
          <w:sz w:val="32"/>
          <w:szCs w:val="32"/>
          <w:lang w:val="en-US" w:eastAsia="zh-CN"/>
        </w:rPr>
        <w:t>一同</w:t>
      </w:r>
      <w:r>
        <w:rPr>
          <w:rFonts w:hint="default" w:ascii="仿宋_GB2312" w:eastAsia="仿宋_GB2312"/>
          <w:color w:val="auto"/>
          <w:sz w:val="32"/>
          <w:szCs w:val="32"/>
          <w:lang w:val="en-US" w:eastAsia="zh-CN"/>
        </w:rPr>
        <w:t>经三级化粪池处理达到GB8978-1996《污水综合排放标准》三级标准后，经市政污水管网送至</w:t>
      </w:r>
      <w:r>
        <w:rPr>
          <w:rFonts w:hint="eastAsia" w:ascii="仿宋_GB2312" w:eastAsia="仿宋_GB2312"/>
          <w:color w:val="auto"/>
          <w:sz w:val="32"/>
          <w:szCs w:val="32"/>
          <w:lang w:val="en-US" w:eastAsia="zh-CN"/>
        </w:rPr>
        <w:t>鹿寨县第二</w:t>
      </w:r>
      <w:r>
        <w:rPr>
          <w:rFonts w:hint="default" w:ascii="仿宋_GB2312" w:eastAsia="仿宋_GB2312"/>
          <w:color w:val="auto"/>
          <w:sz w:val="32"/>
          <w:szCs w:val="32"/>
          <w:lang w:val="en-US" w:eastAsia="zh-CN"/>
        </w:rPr>
        <w:t>污水处理厂</w:t>
      </w:r>
      <w:r>
        <w:rPr>
          <w:rFonts w:hint="eastAsia" w:ascii="仿宋_GB2312" w:eastAsia="仿宋_GB2312"/>
          <w:color w:val="auto"/>
          <w:sz w:val="32"/>
          <w:szCs w:val="32"/>
          <w:lang w:val="en-US" w:eastAsia="zh-CN"/>
        </w:rPr>
        <w:t>进行</w:t>
      </w:r>
      <w:r>
        <w:rPr>
          <w:rFonts w:hint="default" w:ascii="仿宋_GB2312" w:eastAsia="仿宋_GB2312"/>
          <w:color w:val="auto"/>
          <w:sz w:val="32"/>
          <w:szCs w:val="32"/>
          <w:lang w:val="en-US" w:eastAsia="zh-CN"/>
        </w:rPr>
        <w:t>达标处理</w:t>
      </w:r>
      <w:r>
        <w:rPr>
          <w:rFonts w:hint="eastAsia" w:ascii="仿宋_GB2312" w:eastAsia="仿宋_GB2312"/>
          <w:color w:val="auto"/>
          <w:sz w:val="32"/>
          <w:szCs w:val="32"/>
        </w:rPr>
        <w:t>。</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）合理布局</w:t>
      </w:r>
      <w:r>
        <w:rPr>
          <w:rFonts w:hint="eastAsia" w:ascii="仿宋_GB2312" w:eastAsia="仿宋_GB2312"/>
          <w:color w:val="auto"/>
          <w:sz w:val="32"/>
          <w:szCs w:val="32"/>
          <w:lang w:eastAsia="zh-CN"/>
        </w:rPr>
        <w:t>各</w:t>
      </w:r>
      <w:r>
        <w:rPr>
          <w:rFonts w:hint="eastAsia" w:ascii="仿宋_GB2312" w:eastAsia="仿宋_GB2312"/>
          <w:color w:val="auto"/>
          <w:sz w:val="32"/>
          <w:szCs w:val="32"/>
        </w:rPr>
        <w:t>高噪音设备，对噪声源强较大的设备采取有效的隔声降噪减震</w:t>
      </w:r>
      <w:r>
        <w:rPr>
          <w:rFonts w:hint="eastAsia" w:ascii="仿宋_GB2312" w:eastAsia="仿宋_GB2312"/>
          <w:color w:val="auto"/>
          <w:sz w:val="32"/>
          <w:szCs w:val="32"/>
          <w:lang w:eastAsia="zh-CN"/>
        </w:rPr>
        <w:t>等</w:t>
      </w:r>
      <w:r>
        <w:rPr>
          <w:rFonts w:hint="eastAsia" w:ascii="仿宋_GB2312" w:eastAsia="仿宋_GB2312"/>
          <w:color w:val="auto"/>
          <w:sz w:val="32"/>
          <w:szCs w:val="32"/>
        </w:rPr>
        <w:t>措施，确保厂界噪声符合GB12348-2008《工业企业厂界环境噪声排放标准》</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类标准。</w:t>
      </w:r>
    </w:p>
    <w:p>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八</w:t>
      </w:r>
      <w:r>
        <w:rPr>
          <w:rFonts w:hint="eastAsia" w:ascii="仿宋_GB2312" w:eastAsia="仿宋_GB2312"/>
          <w:color w:val="auto"/>
          <w:sz w:val="32"/>
          <w:szCs w:val="32"/>
        </w:rPr>
        <w:t>）项目运营期固体废弃物主要为</w:t>
      </w:r>
      <w:r>
        <w:rPr>
          <w:rFonts w:hint="eastAsia" w:ascii="仿宋_GB2312" w:eastAsia="仿宋_GB2312"/>
          <w:color w:val="auto"/>
          <w:sz w:val="32"/>
          <w:szCs w:val="32"/>
          <w:lang w:val="zh-CN"/>
        </w:rPr>
        <w:t>未燃尽垃圾、布袋除尘器收集的粉尘、沉淀池废渣以及员工生活垃圾</w:t>
      </w:r>
      <w:r>
        <w:rPr>
          <w:rFonts w:hint="eastAsia" w:ascii="仿宋_GB2312" w:eastAsia="仿宋_GB2312"/>
          <w:color w:val="auto"/>
          <w:sz w:val="32"/>
          <w:szCs w:val="32"/>
        </w:rPr>
        <w:t>等。</w:t>
      </w:r>
      <w:r>
        <w:rPr>
          <w:rFonts w:hint="eastAsia" w:ascii="仿宋_GB2312" w:eastAsia="仿宋_GB2312"/>
          <w:color w:val="auto"/>
          <w:sz w:val="32"/>
          <w:szCs w:val="32"/>
          <w:lang w:eastAsia="zh-CN"/>
        </w:rPr>
        <w:t>项目</w:t>
      </w:r>
      <w:r>
        <w:rPr>
          <w:rFonts w:hint="eastAsia" w:ascii="仿宋_GB2312" w:eastAsia="仿宋_GB2312"/>
          <w:color w:val="auto"/>
          <w:sz w:val="32"/>
          <w:szCs w:val="32"/>
        </w:rPr>
        <w:t>筛选工段产生</w:t>
      </w:r>
      <w:r>
        <w:rPr>
          <w:rFonts w:hint="eastAsia" w:ascii="仿宋_GB2312" w:eastAsia="仿宋_GB2312"/>
          <w:color w:val="auto"/>
          <w:sz w:val="32"/>
          <w:szCs w:val="32"/>
          <w:lang w:eastAsia="zh-CN"/>
        </w:rPr>
        <w:t>的</w:t>
      </w:r>
      <w:r>
        <w:rPr>
          <w:rFonts w:hint="eastAsia" w:ascii="仿宋_GB2312" w:eastAsia="仿宋_GB2312"/>
          <w:color w:val="auto"/>
          <w:sz w:val="32"/>
          <w:szCs w:val="32"/>
        </w:rPr>
        <w:t>未燃尽垃圾</w:t>
      </w:r>
      <w:r>
        <w:rPr>
          <w:rFonts w:hint="eastAsia" w:ascii="仿宋_GB2312" w:eastAsia="仿宋_GB2312"/>
          <w:color w:val="auto"/>
          <w:sz w:val="32"/>
          <w:szCs w:val="32"/>
          <w:lang w:eastAsia="zh-CN"/>
        </w:rPr>
        <w:t>经收集后</w:t>
      </w:r>
      <w:r>
        <w:rPr>
          <w:rFonts w:hint="eastAsia" w:ascii="仿宋_GB2312" w:eastAsia="仿宋_GB2312"/>
          <w:color w:val="auto"/>
          <w:sz w:val="32"/>
          <w:szCs w:val="32"/>
        </w:rPr>
        <w:t>送回垃圾焚烧厂重新焚烧</w:t>
      </w:r>
      <w:r>
        <w:rPr>
          <w:rFonts w:hint="eastAsia" w:ascii="仿宋_GB2312" w:eastAsia="仿宋_GB2312"/>
          <w:color w:val="auto"/>
          <w:sz w:val="32"/>
          <w:szCs w:val="32"/>
          <w:lang w:eastAsia="zh-CN"/>
        </w:rPr>
        <w:t>。布袋除尘器收集的粉尘以及沉淀池产生的废渣经收集后，与产品一同外卖。员工</w:t>
      </w:r>
      <w:r>
        <w:rPr>
          <w:rFonts w:hint="eastAsia" w:ascii="仿宋_GB2312" w:eastAsia="仿宋_GB2312"/>
          <w:color w:val="auto"/>
          <w:sz w:val="32"/>
          <w:szCs w:val="32"/>
        </w:rPr>
        <w:t>生活垃圾</w:t>
      </w:r>
      <w:r>
        <w:rPr>
          <w:rFonts w:hint="eastAsia" w:ascii="仿宋_GB2312" w:eastAsia="仿宋_GB2312"/>
          <w:color w:val="auto"/>
          <w:sz w:val="32"/>
          <w:szCs w:val="32"/>
          <w:lang w:eastAsia="zh-CN"/>
        </w:rPr>
        <w:t>经</w:t>
      </w:r>
      <w:r>
        <w:rPr>
          <w:rFonts w:hint="eastAsia" w:ascii="仿宋_GB2312" w:eastAsia="仿宋_GB2312"/>
          <w:color w:val="auto"/>
          <w:sz w:val="32"/>
          <w:szCs w:val="32"/>
        </w:rPr>
        <w:t>收集后</w:t>
      </w:r>
      <w:r>
        <w:rPr>
          <w:rFonts w:hint="eastAsia" w:ascii="仿宋_GB2312" w:eastAsia="仿宋_GB2312"/>
          <w:color w:val="auto"/>
          <w:sz w:val="32"/>
          <w:szCs w:val="32"/>
          <w:lang w:eastAsia="zh-CN"/>
        </w:rPr>
        <w:t>，</w:t>
      </w:r>
      <w:r>
        <w:rPr>
          <w:rFonts w:hint="eastAsia" w:ascii="仿宋_GB2312" w:eastAsia="仿宋_GB2312"/>
          <w:color w:val="auto"/>
          <w:sz w:val="32"/>
          <w:szCs w:val="32"/>
        </w:rPr>
        <w:t>交</w:t>
      </w:r>
      <w:r>
        <w:rPr>
          <w:rFonts w:hint="eastAsia" w:ascii="仿宋_GB2312" w:eastAsia="仿宋_GB2312"/>
          <w:color w:val="auto"/>
          <w:sz w:val="32"/>
          <w:szCs w:val="32"/>
          <w:lang w:eastAsia="zh-CN"/>
        </w:rPr>
        <w:t>由</w:t>
      </w:r>
      <w:r>
        <w:rPr>
          <w:rFonts w:hint="eastAsia" w:ascii="仿宋_GB2312" w:eastAsia="仿宋_GB2312"/>
          <w:color w:val="auto"/>
          <w:sz w:val="32"/>
          <w:szCs w:val="32"/>
        </w:rPr>
        <w:t>环卫部门统一处理。</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）按照《环境保护图形标志—排污口（源）》和《排污口规范化整治要求（试行）》有关规定建设规范化的排污口。须按排污许可相关管理要求定期进行监测。</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w:t>
      </w:r>
      <w:r>
        <w:rPr>
          <w:rFonts w:hint="eastAsia" w:ascii="仿宋_GB2312" w:eastAsia="仿宋_GB2312"/>
          <w:color w:val="auto"/>
          <w:sz w:val="32"/>
          <w:szCs w:val="32"/>
        </w:rPr>
        <w:t>）按照《关于印发〈企业事业单位突发环境事件应急预案备案管理办法（试行）〉的通知》（环发〔2015〕4 号）等相关要求，制订应急预案，配备相应的应急保障物资，落实环境风险防范措施，定期进行应急演练。建立健全施工、运行期环保管理制度，加强环境管理，制定并落实环境保护规章制度，确保环保措施的有效落实，环保设施的正常运转以及各项污染物稳定达标排放。</w:t>
      </w:r>
    </w:p>
    <w:p>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五、建设单位在接到本批复5日内，将批复文件及批准后的《报告表》（报批稿）送达柳州市鹿寨生态环境局,并按规定接受辖区环境保护部门的监管检查。</w:t>
      </w:r>
    </w:p>
    <w:p>
      <w:pPr>
        <w:jc w:val="left"/>
        <w:rPr>
          <w:rFonts w:ascii="仿宋_GB2312" w:eastAsia="仿宋_GB2312"/>
          <w:sz w:val="32"/>
          <w:szCs w:val="32"/>
        </w:rPr>
      </w:pPr>
    </w:p>
    <w:p>
      <w:pPr>
        <w:jc w:val="left"/>
        <w:rPr>
          <w:rFonts w:ascii="仿宋_GB2312" w:eastAsia="仿宋_GB2312"/>
          <w:sz w:val="32"/>
          <w:szCs w:val="32"/>
        </w:rPr>
      </w:pPr>
    </w:p>
    <w:p>
      <w:pPr>
        <w:jc w:val="left"/>
        <w:rPr>
          <w:rFonts w:hint="default" w:ascii="仿宋_GB2312" w:eastAsia="仿宋_GB2312"/>
          <w:color w:val="auto"/>
          <w:sz w:val="32"/>
          <w:szCs w:val="32"/>
          <w:lang w:val="en-US" w:eastAsia="zh-CN"/>
        </w:rPr>
      </w:pP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color w:val="FF0000"/>
          <w:sz w:val="32"/>
          <w:szCs w:val="32"/>
          <w:lang w:val="en-US" w:eastAsia="zh-CN"/>
        </w:rPr>
        <w:t xml:space="preserve">    </w:t>
      </w:r>
      <w:r>
        <w:rPr>
          <w:rFonts w:hint="eastAsia" w:ascii="仿宋_GB2312" w:eastAsia="仿宋_GB2312"/>
          <w:color w:val="auto"/>
          <w:sz w:val="32"/>
          <w:szCs w:val="32"/>
          <w:lang w:val="en-US" w:eastAsia="zh-CN"/>
        </w:rPr>
        <w:t>鹿寨县行政审批局</w:t>
      </w:r>
    </w:p>
    <w:p>
      <w:pPr>
        <w:jc w:val="left"/>
        <w:rPr>
          <w:rFonts w:ascii="仿宋_GB2312" w:eastAsia="仿宋_GB2312"/>
          <w:color w:val="auto"/>
          <w:sz w:val="32"/>
          <w:szCs w:val="32"/>
        </w:rPr>
      </w:pPr>
      <w:r>
        <w:rPr>
          <w:rFonts w:hint="eastAsia" w:ascii="仿宋_GB2312" w:eastAsia="仿宋_GB2312"/>
          <w:color w:val="auto"/>
          <w:sz w:val="32"/>
          <w:szCs w:val="32"/>
        </w:rPr>
        <w:t xml:space="preserve">                                </w:t>
      </w:r>
      <w:r>
        <w:rPr>
          <w:rFonts w:ascii="仿宋_GB2312" w:eastAsia="仿宋_GB2312"/>
          <w:color w:val="auto"/>
          <w:sz w:val="32"/>
          <w:szCs w:val="32"/>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p>
    <w:p>
      <w:pPr>
        <w:jc w:val="left"/>
        <w:rPr>
          <w:rFonts w:ascii="仿宋_GB2312" w:eastAsia="仿宋_GB2312"/>
          <w:color w:val="0000FF"/>
          <w:sz w:val="32"/>
          <w:szCs w:val="32"/>
        </w:rPr>
      </w:pPr>
    </w:p>
    <w:p>
      <w:pPr>
        <w:jc w:val="left"/>
        <w:rPr>
          <w:rFonts w:ascii="仿宋_GB2312" w:eastAsia="仿宋_GB2312"/>
          <w:color w:val="auto"/>
          <w:sz w:val="32"/>
          <w:szCs w:val="32"/>
        </w:rPr>
      </w:pPr>
      <w:r>
        <w:rPr>
          <w:rFonts w:hint="eastAsia" w:ascii="仿宋_GB2312" w:eastAsia="仿宋_GB2312"/>
          <w:color w:val="auto"/>
          <w:sz w:val="32"/>
          <w:szCs w:val="32"/>
        </w:rPr>
        <w:t>（信息是否公开：主动公开）</w:t>
      </w:r>
    </w:p>
    <w:p>
      <w:pPr>
        <w:jc w:val="left"/>
        <w:rPr>
          <w:rFonts w:hint="eastAsia" w:ascii="仿宋_GB2312" w:eastAsia="仿宋_GB2312"/>
          <w:color w:val="auto"/>
          <w:sz w:val="32"/>
          <w:szCs w:val="32"/>
        </w:rPr>
      </w:pPr>
      <w:r>
        <w:rPr>
          <w:rFonts w:hint="eastAsia" w:ascii="仿宋_GB2312" w:eastAsia="仿宋_GB2312"/>
          <w:color w:val="auto"/>
          <w:sz w:val="32"/>
          <w:szCs w:val="32"/>
        </w:rPr>
        <w:t>投资项目在线审批监管平台项目代码：</w:t>
      </w:r>
      <w:r>
        <w:rPr>
          <w:rFonts w:hint="eastAsia" w:ascii="仿宋_GB2312" w:eastAsia="仿宋_GB2312"/>
          <w:color w:val="auto"/>
          <w:sz w:val="32"/>
          <w:szCs w:val="32"/>
          <w:lang w:val="en-US" w:eastAsia="zh-CN"/>
        </w:rPr>
        <w:t>2103-450223-04-01-339996</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01"/>
    <w:rsid w:val="00033772"/>
    <w:rsid w:val="001E6F09"/>
    <w:rsid w:val="002659E3"/>
    <w:rsid w:val="002B7F96"/>
    <w:rsid w:val="002E1F05"/>
    <w:rsid w:val="00334162"/>
    <w:rsid w:val="003F2B22"/>
    <w:rsid w:val="00473CD5"/>
    <w:rsid w:val="004D51B6"/>
    <w:rsid w:val="00510173"/>
    <w:rsid w:val="00646B6A"/>
    <w:rsid w:val="006B4FB8"/>
    <w:rsid w:val="007F1A8D"/>
    <w:rsid w:val="00857621"/>
    <w:rsid w:val="00873CE1"/>
    <w:rsid w:val="0087425F"/>
    <w:rsid w:val="008B621F"/>
    <w:rsid w:val="008C3AA7"/>
    <w:rsid w:val="008D2E2B"/>
    <w:rsid w:val="00A46147"/>
    <w:rsid w:val="00A91FD1"/>
    <w:rsid w:val="00AC2177"/>
    <w:rsid w:val="00B11769"/>
    <w:rsid w:val="00B94BC3"/>
    <w:rsid w:val="00BA3AF5"/>
    <w:rsid w:val="00C25046"/>
    <w:rsid w:val="00D27901"/>
    <w:rsid w:val="00E519EB"/>
    <w:rsid w:val="00E848C0"/>
    <w:rsid w:val="00EF2C69"/>
    <w:rsid w:val="20476170"/>
    <w:rsid w:val="26950D3D"/>
    <w:rsid w:val="4A414B0A"/>
    <w:rsid w:val="4C8307DB"/>
    <w:rsid w:val="62FC3E9A"/>
    <w:rsid w:val="687D1B59"/>
    <w:rsid w:val="711C50B1"/>
    <w:rsid w:val="7D4D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4"/>
    <w:basedOn w:val="1"/>
    <w:next w:val="1"/>
    <w:qFormat/>
    <w:uiPriority w:val="9"/>
    <w:pPr>
      <w:spacing w:before="26"/>
      <w:ind w:left="235" w:right="174"/>
      <w:outlineLvl w:val="4"/>
    </w:pPr>
    <w:rPr>
      <w:rFonts w:ascii="宋体" w:hAnsi="宋体" w:eastAsia="宋体" w:cs="宋体"/>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tabs>
        <w:tab w:val="left" w:pos="-213"/>
      </w:tabs>
      <w:ind w:firstLine="420" w:firstLineChars="200"/>
    </w:pPr>
  </w:style>
  <w:style w:type="paragraph" w:styleId="3">
    <w:name w:val="Body Text Indent"/>
    <w:basedOn w:val="1"/>
    <w:next w:val="4"/>
    <w:qFormat/>
    <w:uiPriority w:val="0"/>
    <w:pPr>
      <w:spacing w:after="120"/>
      <w:ind w:left="420" w:leftChars="200"/>
    </w:pPr>
    <w:rPr>
      <w:kern w:val="0"/>
      <w:sz w:val="24"/>
      <w:szCs w:val="20"/>
    </w:rPr>
  </w:style>
  <w:style w:type="paragraph" w:styleId="4">
    <w:name w:val="Body Text Indent 2"/>
    <w:basedOn w:val="1"/>
    <w:qFormat/>
    <w:uiPriority w:val="0"/>
    <w:pPr>
      <w:spacing w:line="460" w:lineRule="exact"/>
      <w:ind w:firstLine="480" w:firstLineChars="200"/>
    </w:pPr>
    <w:rPr>
      <w:color w:val="FF0000"/>
      <w:sz w:val="24"/>
      <w:szCs w:val="24"/>
    </w:rPr>
  </w:style>
  <w:style w:type="paragraph" w:customStyle="1" w:styleId="5">
    <w:name w:val="报告正文"/>
    <w:basedOn w:val="1"/>
    <w:qFormat/>
    <w:uiPriority w:val="0"/>
    <w:pPr>
      <w:tabs>
        <w:tab w:val="left" w:pos="0"/>
      </w:tabs>
    </w:pPr>
    <w:rPr>
      <w:color w:val="000000"/>
    </w:rPr>
  </w:style>
  <w:style w:type="paragraph" w:styleId="7">
    <w:name w:val="Normal Indent"/>
    <w:basedOn w:val="1"/>
    <w:next w:val="6"/>
    <w:qFormat/>
    <w:uiPriority w:val="0"/>
    <w:pPr>
      <w:ind w:firstLine="602"/>
    </w:pPr>
    <w:rPr>
      <w:rFonts w:eastAsia="仿宋_GB2312"/>
      <w:sz w:val="28"/>
      <w:szCs w:val="20"/>
    </w:rPr>
  </w:style>
  <w:style w:type="paragraph" w:styleId="8">
    <w:name w:val="Date"/>
    <w:basedOn w:val="1"/>
    <w:next w:val="1"/>
    <w:link w:val="14"/>
    <w:semiHidden/>
    <w:unhideWhenUsed/>
    <w:uiPriority w:val="99"/>
    <w:pPr>
      <w:ind w:left="100" w:leftChars="2500"/>
    </w:pPr>
  </w:style>
  <w:style w:type="paragraph" w:styleId="9">
    <w:name w:val="footer"/>
    <w:basedOn w:val="1"/>
    <w:link w:val="16"/>
    <w:semiHidden/>
    <w:unhideWhenUsed/>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12"/>
    <w:link w:val="8"/>
    <w:semiHidden/>
    <w:qFormat/>
    <w:uiPriority w:val="99"/>
  </w:style>
  <w:style w:type="character" w:customStyle="1" w:styleId="15">
    <w:name w:val="页眉 Char"/>
    <w:basedOn w:val="12"/>
    <w:link w:val="10"/>
    <w:semiHidden/>
    <w:qFormat/>
    <w:uiPriority w:val="99"/>
    <w:rPr>
      <w:sz w:val="18"/>
      <w:szCs w:val="18"/>
    </w:rPr>
  </w:style>
  <w:style w:type="character" w:customStyle="1" w:styleId="16">
    <w:name w:val="页脚 Char"/>
    <w:basedOn w:val="12"/>
    <w:link w:val="9"/>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211</Words>
  <Characters>1203</Characters>
  <Lines>10</Lines>
  <Paragraphs>2</Paragraphs>
  <TotalTime>297</TotalTime>
  <ScaleCrop>false</ScaleCrop>
  <LinksUpToDate>false</LinksUpToDate>
  <CharactersWithSpaces>1412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2020-08-10T01:30:00Z</dcterms:created>
  <dc:creator>微软用户</dc:creator>
  <cp:lastModifiedBy>2#人物</cp:lastModifiedBy>
  <cp:lastPrinted>2021-05-19T02:23:58Z</cp:lastPrinted>
  <dcterms:modified xsi:type="dcterms:W3CDTF">2021-05-19T02:29:16Z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C636230698C548B288864E578F0E8037</vt:lpwstr>
  </property>
</Properties>
</file>