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eastAsia="宋体" w:cs="宋体"/>
          <w:b/>
          <w:bCs/>
          <w:sz w:val="44"/>
          <w:szCs w:val="44"/>
          <w:lang w:eastAsia="zh-CN"/>
        </w:rPr>
      </w:pPr>
      <w:r>
        <w:rPr>
          <w:rFonts w:hint="eastAsia" w:asciiTheme="majorEastAsia" w:hAnsiTheme="majorEastAsia" w:eastAsiaTheme="majorEastAsia" w:cstheme="majorEastAsia"/>
          <w:b/>
          <w:bCs/>
          <w:color w:val="FF0000"/>
          <w:sz w:val="48"/>
          <w:szCs w:val="4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829300" cy="0"/>
                <wp:effectExtent l="0" t="0" r="0" b="0"/>
                <wp:wrapNone/>
                <wp:docPr id="1" name="直线 2"/>
                <wp:cNvGraphicFramePr/>
                <a:graphic xmlns:a="http://schemas.openxmlformats.org/drawingml/2006/main">
                  <a:graphicData uri="http://schemas.microsoft.com/office/word/2010/wordprocessingShape">
                    <wps:wsp>
                      <wps:cNvCnPr/>
                      <wps:spPr>
                        <a:xfrm>
                          <a:off x="0" y="0"/>
                          <a:ext cx="5829300" cy="0"/>
                        </a:xfrm>
                        <a:prstGeom prst="line">
                          <a:avLst/>
                        </a:prstGeom>
                        <a:ln w="38100">
                          <a:noFill/>
                        </a:ln>
                        <a:effectLst/>
                      </wps:spPr>
                      <wps:bodyPr upright="1"/>
                    </wps:wsp>
                  </a:graphicData>
                </a:graphic>
              </wp:anchor>
            </w:drawing>
          </mc:Choice>
          <mc:Fallback>
            <w:pict>
              <v:line id="直线 2" o:spid="_x0000_s1026" o:spt="20" style="position:absolute;left:0pt;margin-left:0pt;margin-top:0pt;height:0pt;width:459pt;z-index:251660288;mso-width-relative:page;mso-height-relative:page;" filled="f" stroked="f" coordsize="21600,21600" o:gfxdata="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ibxjQ0QAAAAIBAAAPAAAAAAAAAAEAIAAA&#10;ACIAAABkcnMvZG93bnJldi54bWxQSwECFAAUAAAACACHTuJAS+s9S6EBAAA+AwAADgAAAAAAAAAB&#10;ACAAAAAgAQAAZHJzL2Uyb0RvYy54bWxQSwUGAAAAAAYABgBZAQAAMwUAAAAA&#10;">
                <v:fill on="f" focussize="0,0"/>
                <v:stroke on="f" weight="3pt"/>
                <v:imagedata o:title=""/>
                <o:lock v:ext="edit" aspectratio="f"/>
              </v:line>
            </w:pict>
          </mc:Fallback>
        </mc:AlternateContent>
      </w:r>
      <w:r>
        <w:rPr>
          <w:rFonts w:hint="eastAsia" w:ascii="宋体" w:hAnsi="宋体" w:eastAsia="宋体" w:cs="宋体"/>
          <w:b/>
          <w:bCs/>
          <w:sz w:val="44"/>
          <w:szCs w:val="44"/>
        </w:rPr>
        <w:t>关于</w:t>
      </w:r>
      <w:r>
        <w:rPr>
          <w:rFonts w:hint="eastAsia" w:ascii="宋体" w:hAnsi="宋体" w:eastAsia="宋体" w:cs="宋体"/>
          <w:b/>
          <w:bCs/>
          <w:sz w:val="44"/>
          <w:szCs w:val="44"/>
          <w:lang w:eastAsia="zh-CN"/>
        </w:rPr>
        <w:t>开展第</w:t>
      </w:r>
      <w:r>
        <w:rPr>
          <w:rFonts w:hint="eastAsia" w:ascii="宋体" w:hAnsi="宋体" w:eastAsia="宋体" w:cs="宋体"/>
          <w:b/>
          <w:bCs/>
          <w:sz w:val="44"/>
          <w:szCs w:val="44"/>
          <w:lang w:val="en-US" w:eastAsia="zh-CN"/>
        </w:rPr>
        <w:t>37个爱国卫生月活动</w:t>
      </w:r>
      <w:r>
        <w:rPr>
          <w:rFonts w:hint="eastAsia" w:ascii="宋体" w:hAnsi="宋体" w:eastAsia="宋体" w:cs="宋体"/>
          <w:b/>
          <w:bCs/>
          <w:sz w:val="44"/>
          <w:szCs w:val="44"/>
        </w:rPr>
        <w:t>的</w:t>
      </w:r>
      <w:r>
        <w:rPr>
          <w:rFonts w:hint="eastAsia" w:ascii="宋体" w:hAnsi="宋体" w:eastAsia="宋体" w:cs="宋体"/>
          <w:b/>
          <w:bCs/>
          <w:sz w:val="44"/>
          <w:szCs w:val="44"/>
          <w:lang w:eastAsia="zh-CN"/>
        </w:rPr>
        <w:t>通知</w:t>
      </w:r>
    </w:p>
    <w:p>
      <w:pPr>
        <w:spacing w:line="420" w:lineRule="auto"/>
        <w:jc w:val="center"/>
        <w:outlineLvl w:val="0"/>
        <w:rPr>
          <w:rFonts w:hint="eastAsia" w:ascii="仿宋_GB2312" w:hAnsi="仿宋_GB2312" w:eastAsia="仿宋_GB2312" w:cs="仿宋_GB2312"/>
          <w:bCs/>
          <w:color w:val="auto"/>
          <w:spacing w:val="12"/>
          <w:sz w:val="32"/>
          <w:szCs w:val="32"/>
        </w:rPr>
      </w:pPr>
    </w:p>
    <w:p>
      <w:pPr>
        <w:spacing w:line="420" w:lineRule="auto"/>
        <w:jc w:val="center"/>
        <w:outlineLvl w:val="0"/>
        <w:rPr>
          <w:rFonts w:hint="eastAsia" w:ascii="仿宋_GB2312" w:hAnsi="仿宋_GB2312" w:eastAsia="仿宋_GB2312" w:cs="仿宋_GB2312"/>
          <w:bCs/>
          <w:color w:val="auto"/>
          <w:spacing w:val="12"/>
          <w:sz w:val="32"/>
          <w:szCs w:val="32"/>
        </w:rPr>
      </w:pPr>
      <w:r>
        <w:rPr>
          <w:rFonts w:hint="eastAsia" w:ascii="仿宋_GB2312" w:hAnsi="仿宋_GB2312" w:eastAsia="仿宋_GB2312" w:cs="仿宋_GB2312"/>
          <w:bCs/>
          <w:color w:val="auto"/>
          <w:spacing w:val="12"/>
          <w:sz w:val="32"/>
          <w:szCs w:val="32"/>
        </w:rPr>
        <w:t>鹿</w:t>
      </w:r>
      <w:r>
        <w:rPr>
          <w:rFonts w:hint="eastAsia" w:ascii="仿宋_GB2312" w:hAnsi="仿宋_GB2312" w:cs="仿宋_GB2312"/>
          <w:bCs/>
          <w:color w:val="auto"/>
          <w:spacing w:val="12"/>
          <w:sz w:val="32"/>
          <w:szCs w:val="32"/>
          <w:lang w:val="en-US" w:eastAsia="zh-CN"/>
        </w:rPr>
        <w:t>爱卫疾控</w:t>
      </w:r>
      <w:r>
        <w:rPr>
          <w:rFonts w:hint="eastAsia" w:ascii="仿宋_GB2312" w:hAnsi="仿宋_GB2312" w:eastAsia="仿宋_GB2312" w:cs="仿宋_GB2312"/>
          <w:bCs/>
          <w:color w:val="auto"/>
          <w:spacing w:val="12"/>
          <w:sz w:val="32"/>
          <w:szCs w:val="32"/>
          <w:lang w:eastAsia="zh-CN"/>
        </w:rPr>
        <w:t>办</w:t>
      </w:r>
      <w:r>
        <w:rPr>
          <w:rFonts w:hint="eastAsia" w:ascii="仿宋_GB2312" w:hAnsi="仿宋_GB2312" w:eastAsia="仿宋_GB2312" w:cs="仿宋_GB2312"/>
          <w:bCs/>
          <w:color w:val="auto"/>
          <w:spacing w:val="12"/>
          <w:sz w:val="32"/>
          <w:szCs w:val="32"/>
        </w:rPr>
        <w:t>〔202</w:t>
      </w:r>
      <w:r>
        <w:rPr>
          <w:rFonts w:hint="eastAsia" w:ascii="仿宋_GB2312" w:hAnsi="仿宋_GB2312" w:cs="仿宋_GB2312"/>
          <w:bCs/>
          <w:color w:val="auto"/>
          <w:spacing w:val="12"/>
          <w:sz w:val="32"/>
          <w:szCs w:val="32"/>
          <w:lang w:val="en-US" w:eastAsia="zh-CN"/>
        </w:rPr>
        <w:t>5</w:t>
      </w:r>
      <w:r>
        <w:rPr>
          <w:rFonts w:hint="eastAsia" w:ascii="仿宋_GB2312" w:hAnsi="仿宋_GB2312" w:eastAsia="仿宋_GB2312" w:cs="仿宋_GB2312"/>
          <w:bCs/>
          <w:color w:val="auto"/>
          <w:spacing w:val="12"/>
          <w:sz w:val="32"/>
          <w:szCs w:val="32"/>
        </w:rPr>
        <w:t>〕</w:t>
      </w:r>
      <w:r>
        <w:rPr>
          <w:rFonts w:hint="eastAsia" w:ascii="仿宋_GB2312" w:hAnsi="仿宋_GB2312" w:cs="仿宋_GB2312"/>
          <w:bCs/>
          <w:color w:val="auto"/>
          <w:spacing w:val="12"/>
          <w:sz w:val="32"/>
          <w:szCs w:val="32"/>
          <w:lang w:val="en-US" w:eastAsia="zh-CN"/>
        </w:rPr>
        <w:t>2</w:t>
      </w:r>
      <w:r>
        <w:rPr>
          <w:rFonts w:hint="eastAsia" w:ascii="仿宋_GB2312" w:hAnsi="仿宋_GB2312" w:eastAsia="仿宋_GB2312" w:cs="仿宋_GB2312"/>
          <w:bCs/>
          <w:color w:val="auto"/>
          <w:spacing w:val="12"/>
          <w:sz w:val="32"/>
          <w:szCs w:val="32"/>
        </w:rPr>
        <w:t>号</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rPr>
      </w:pPr>
      <w:r>
        <w:rPr>
          <w:rFonts w:hint="eastAsia" w:ascii="Times New Roman" w:hAnsi="Times New Roman" w:eastAsia="仿宋_GB2312" w:cs="Times New Roman"/>
          <w:sz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rPr>
      </w:pPr>
      <w:r>
        <w:rPr>
          <w:rFonts w:hint="eastAsia" w:ascii="Times New Roman" w:hAnsi="Times New Roman" w:eastAsia="仿宋_GB2312" w:cs="Times New Roman"/>
          <w:sz w:val="32"/>
        </w:rPr>
        <w:t>根据《</w:t>
      </w:r>
      <w:r>
        <w:rPr>
          <w:rFonts w:hint="eastAsia" w:ascii="Times New Roman" w:hAnsi="Times New Roman" w:cs="Times New Roman"/>
          <w:sz w:val="32"/>
          <w:lang w:eastAsia="zh-CN"/>
        </w:rPr>
        <w:t>柳州市卫生健康委员会</w:t>
      </w:r>
      <w:r>
        <w:rPr>
          <w:rFonts w:hint="eastAsia" w:ascii="Times New Roman" w:hAnsi="Times New Roman" w:eastAsia="仿宋_GB2312" w:cs="Times New Roman"/>
          <w:sz w:val="32"/>
        </w:rPr>
        <w:t>关于开展第37个爱国卫生月活动的通知》精神，4月期间，将</w:t>
      </w:r>
      <w:r>
        <w:rPr>
          <w:rFonts w:hint="eastAsia" w:ascii="Times New Roman" w:hAnsi="Times New Roman" w:eastAsia="仿宋_GB2312" w:cs="Times New Roman"/>
          <w:sz w:val="32"/>
          <w:lang w:val="en-US" w:eastAsia="zh-CN"/>
        </w:rPr>
        <w:t>在</w:t>
      </w:r>
      <w:r>
        <w:rPr>
          <w:rFonts w:hint="eastAsia" w:ascii="Times New Roman" w:hAnsi="Times New Roman" w:eastAsia="仿宋_GB2312" w:cs="Times New Roman"/>
          <w:sz w:val="32"/>
        </w:rPr>
        <w:t>全</w:t>
      </w:r>
      <w:r>
        <w:rPr>
          <w:rFonts w:hint="eastAsia" w:ascii="Times New Roman" w:hAnsi="Times New Roman" w:cs="Times New Roman"/>
          <w:sz w:val="32"/>
          <w:lang w:eastAsia="zh-CN"/>
        </w:rPr>
        <w:t>县</w:t>
      </w:r>
      <w:r>
        <w:rPr>
          <w:rFonts w:hint="eastAsia" w:ascii="Times New Roman" w:hAnsi="Times New Roman" w:eastAsia="仿宋_GB2312" w:cs="Times New Roman"/>
          <w:sz w:val="32"/>
        </w:rPr>
        <w:t>组织开展第37个爱国卫生月系列活动。现将有关事项通知如下：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rPr>
      </w:pPr>
      <w:r>
        <w:rPr>
          <w:rFonts w:hint="eastAsia" w:ascii="黑体" w:hAnsi="黑体" w:eastAsia="黑体" w:cs="Times New Roman"/>
          <w:sz w:val="32"/>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rPr>
      </w:pPr>
      <w:r>
        <w:rPr>
          <w:rFonts w:hint="eastAsia" w:ascii="Times New Roman" w:hAnsi="Times New Roman" w:eastAsia="仿宋_GB2312" w:cs="Times New Roman"/>
          <w:sz w:val="32"/>
        </w:rPr>
        <w:t>爱卫新篇章 健康“心”生活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lang w:val="en-US" w:eastAsia="zh-CN"/>
        </w:rPr>
      </w:pPr>
      <w:r>
        <w:rPr>
          <w:rFonts w:hint="eastAsia" w:ascii="黑体" w:hAnsi="黑体" w:eastAsia="黑体" w:cs="Times New Roman"/>
          <w:sz w:val="32"/>
        </w:rPr>
        <w:t>二、</w:t>
      </w:r>
      <w:r>
        <w:rPr>
          <w:rFonts w:hint="eastAsia" w:ascii="黑体" w:hAnsi="黑体" w:eastAsia="黑体" w:cs="Times New Roman"/>
          <w:sz w:val="32"/>
          <w:lang w:val="en-US" w:eastAsia="zh-CN"/>
        </w:rPr>
        <w:t>活动内容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s="Times New Roman"/>
          <w:kern w:val="2"/>
          <w:sz w:val="32"/>
          <w:szCs w:val="22"/>
          <w:lang w:val="en-US" w:eastAsia="zh-CN" w:bidi="ar-SA"/>
        </w:rPr>
      </w:pPr>
      <w:r>
        <w:rPr>
          <w:rFonts w:hint="eastAsia" w:ascii="楷体_GB2312" w:hAnsi="楷体_GB2312" w:eastAsia="楷体_GB2312" w:cs="楷体_GB2312"/>
          <w:kern w:val="2"/>
          <w:sz w:val="32"/>
          <w:szCs w:val="22"/>
          <w:lang w:val="en-US" w:eastAsia="zh-CN" w:bidi="ar-SA"/>
        </w:rPr>
        <w:t>（一）全力推进，共谱爱卫新篇章。</w:t>
      </w:r>
      <w:r>
        <w:rPr>
          <w:rFonts w:hint="eastAsia" w:ascii="Times New Roman" w:hAnsi="Times New Roman" w:eastAsia="仿宋_GB2312" w:cs="Times New Roman"/>
          <w:kern w:val="2"/>
          <w:sz w:val="32"/>
          <w:szCs w:val="22"/>
          <w:lang w:val="en-US" w:eastAsia="zh-CN" w:bidi="ar-SA"/>
        </w:rPr>
        <w:t>各单位</w:t>
      </w:r>
      <w:r>
        <w:rPr>
          <w:rFonts w:ascii="Times New Roman" w:hAnsi="Times New Roman" w:eastAsia="仿宋_GB2312" w:cs="Times New Roman"/>
          <w:kern w:val="2"/>
          <w:sz w:val="32"/>
          <w:szCs w:val="22"/>
          <w:lang w:val="en-US" w:eastAsia="zh-CN" w:bidi="ar-SA"/>
        </w:rPr>
        <w:t>要结合新形势新要求，不断丰富爱国卫生工作内涵，加大健康中国战略和健康中国行动的政策解读力度，大力实施健康广西行动，加快推进健康中国建设。进一步完善协调推进机制，充分调动各相关部门积极性，特别要发挥好政府、社会、家庭、个人的四方协同作用，促进条块结合、上下联动、群众参与，构建强大的工作合力。全面推进健康影响评估制度建设，真正促进将健康融入所有政策，聚焦完善健康政策、普及健康生活、建设健康环境、优化健康服务等重点，在爱国卫生月期间启动实施群众可及可感的具体举措，切实为群众办好健康实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Times New Roman"/>
          <w:kern w:val="2"/>
          <w:sz w:val="32"/>
          <w:szCs w:val="22"/>
          <w:lang w:val="en-US" w:eastAsia="zh-CN" w:bidi="ar-SA"/>
        </w:rPr>
      </w:pPr>
      <w:r>
        <w:rPr>
          <w:rFonts w:hint="eastAsia" w:ascii="楷体_GB2312" w:hAnsi="楷体_GB2312" w:eastAsia="楷体_GB2312" w:cs="楷体_GB2312"/>
          <w:kern w:val="2"/>
          <w:sz w:val="32"/>
          <w:szCs w:val="22"/>
          <w:lang w:val="en-US" w:eastAsia="zh-CN" w:bidi="ar-SA"/>
        </w:rPr>
        <w:t>（二）全面倡导，共育健康“心”生活。</w:t>
      </w:r>
      <w:r>
        <w:rPr>
          <w:rFonts w:hint="eastAsia" w:ascii="Times New Roman" w:hAnsi="Times New Roman" w:eastAsia="仿宋_GB2312" w:cs="Times New Roman"/>
          <w:kern w:val="2"/>
          <w:sz w:val="32"/>
          <w:szCs w:val="22"/>
          <w:lang w:val="en-US" w:eastAsia="zh-CN" w:bidi="ar-SA"/>
        </w:rPr>
        <w:t>各单位</w:t>
      </w:r>
      <w:r>
        <w:rPr>
          <w:rFonts w:ascii="Times New Roman" w:hAnsi="Times New Roman" w:eastAsia="仿宋_GB2312" w:cs="Times New Roman"/>
          <w:kern w:val="2"/>
          <w:sz w:val="32"/>
          <w:szCs w:val="22"/>
          <w:lang w:val="en-US" w:eastAsia="zh-CN" w:bidi="ar-SA"/>
        </w:rPr>
        <w:t>要结合</w:t>
      </w:r>
      <w:r>
        <w:rPr>
          <w:rFonts w:hint="eastAsia" w:ascii="Times New Roman" w:hAnsi="Times New Roman" w:eastAsia="仿宋_GB2312" w:cs="Times New Roman"/>
          <w:kern w:val="2"/>
          <w:sz w:val="32"/>
          <w:szCs w:val="22"/>
          <w:lang w:val="en-US" w:eastAsia="zh-CN" w:bidi="ar-SA"/>
        </w:rPr>
        <w:t>“</w:t>
      </w:r>
      <w:r>
        <w:rPr>
          <w:rFonts w:ascii="Times New Roman" w:hAnsi="Times New Roman" w:eastAsia="仿宋_GB2312" w:cs="Times New Roman"/>
          <w:kern w:val="2"/>
          <w:sz w:val="32"/>
          <w:szCs w:val="22"/>
          <w:lang w:val="en-US" w:eastAsia="zh-CN" w:bidi="ar-SA"/>
        </w:rPr>
        <w:t>精神卫生服务年</w:t>
      </w:r>
      <w:r>
        <w:rPr>
          <w:rFonts w:hint="eastAsia" w:ascii="Times New Roman" w:hAnsi="Times New Roman" w:eastAsia="仿宋_GB2312" w:cs="Times New Roman"/>
          <w:kern w:val="2"/>
          <w:sz w:val="32"/>
          <w:szCs w:val="22"/>
          <w:lang w:val="en-US" w:eastAsia="zh-CN" w:bidi="ar-SA"/>
        </w:rPr>
        <w:t>”</w:t>
      </w:r>
      <w:r>
        <w:rPr>
          <w:rFonts w:ascii="Times New Roman" w:hAnsi="Times New Roman" w:eastAsia="仿宋_GB2312" w:cs="Times New Roman"/>
          <w:kern w:val="2"/>
          <w:sz w:val="32"/>
          <w:szCs w:val="22"/>
          <w:lang w:val="en-US" w:eastAsia="zh-CN" w:bidi="ar-SA"/>
        </w:rPr>
        <w:t>行动要求，强化心理健康和精神卫生服务，在爱国卫生月期间</w:t>
      </w:r>
      <w:r>
        <w:rPr>
          <w:rFonts w:hint="eastAsia" w:ascii="Times New Roman" w:hAnsi="Times New Roman" w:eastAsia="仿宋_GB2312"/>
          <w:sz w:val="32"/>
        </w:rPr>
        <w:t>充分利用海报等传统媒体及微信等各类新媒体广泛开展爱国卫生知识、传染病防控知识和</w:t>
      </w:r>
      <w:r>
        <w:rPr>
          <w:rFonts w:hint="eastAsia" w:ascii="Times New Roman" w:hAnsi="Times New Roman" w:eastAsia="仿宋_GB2312"/>
          <w:sz w:val="32"/>
          <w:lang w:val="en-US" w:eastAsia="zh-CN"/>
        </w:rPr>
        <w:t>心理</w:t>
      </w:r>
      <w:r>
        <w:rPr>
          <w:rFonts w:hint="eastAsia" w:ascii="Times New Roman" w:hAnsi="Times New Roman" w:eastAsia="仿宋_GB2312"/>
          <w:sz w:val="32"/>
        </w:rPr>
        <w:t>健康知识的宣传科普，</w:t>
      </w:r>
      <w:r>
        <w:rPr>
          <w:rFonts w:ascii="Times New Roman" w:hAnsi="Times New Roman" w:eastAsia="仿宋_GB2312" w:cs="Times New Roman"/>
          <w:kern w:val="2"/>
          <w:sz w:val="32"/>
          <w:szCs w:val="22"/>
          <w:lang w:val="en-US" w:eastAsia="zh-CN" w:bidi="ar-SA"/>
        </w:rPr>
        <w:t>传播健康知识。以儿童青少年、职业人群、老年人等为重点，开展健康课堂进校园、健康咨询进企业、健康服务进社区等活动。围绕培育文明健康生活方式，开发一系列形式新颖、内容活泼的宣传作品和文化产品，充分利用群众喜闻乐见的形式，倡导合理膳食、适量运动、控烟限酒、心理平衡、健康睡眠等健康生活方式，</w:t>
      </w:r>
      <w:r>
        <w:rPr>
          <w:rFonts w:hint="eastAsia" w:ascii="Times New Roman" w:hAnsi="Times New Roman" w:eastAsia="仿宋_GB2312"/>
          <w:sz w:val="32"/>
          <w:lang w:val="en-US" w:eastAsia="zh-CN"/>
        </w:rPr>
        <w:t>动员群众积极参与爱国卫生运动和健康广西行动</w:t>
      </w:r>
      <w:r>
        <w:rPr>
          <w:rFonts w:ascii="Times New Roman" w:hAnsi="Times New Roman" w:eastAsia="仿宋_GB2312" w:cs="Times New Roman"/>
          <w:kern w:val="2"/>
          <w:sz w:val="32"/>
          <w:szCs w:val="22"/>
          <w:lang w:val="en-US" w:eastAsia="zh-CN" w:bidi="ar-SA"/>
        </w:rPr>
        <w:t>，共建共享健康生活。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ascii="Times New Roman" w:hAnsi="Times New Roman" w:eastAsia="仿宋_GB2312" w:cs="Times New Roman"/>
          <w:kern w:val="2"/>
          <w:sz w:val="32"/>
          <w:szCs w:val="22"/>
          <w:lang w:val="en-US" w:eastAsia="zh-CN" w:bidi="ar-SA"/>
        </w:rPr>
      </w:pPr>
      <w:r>
        <w:rPr>
          <w:rFonts w:hint="eastAsia" w:ascii="楷体_GB2312" w:hAnsi="楷体_GB2312" w:eastAsia="楷体_GB2312" w:cs="楷体_GB2312"/>
          <w:kern w:val="2"/>
          <w:sz w:val="32"/>
          <w:szCs w:val="22"/>
          <w:lang w:val="en-US" w:eastAsia="zh-CN" w:bidi="ar-SA"/>
        </w:rPr>
        <w:t>（三）全民行动，共建家园新风貌。</w:t>
      </w:r>
      <w:r>
        <w:rPr>
          <w:rFonts w:hint="eastAsia" w:ascii="Times New Roman" w:hAnsi="Times New Roman" w:eastAsia="仿宋_GB2312" w:cs="Times New Roman"/>
          <w:kern w:val="2"/>
          <w:sz w:val="32"/>
          <w:szCs w:val="22"/>
          <w:lang w:val="en-US" w:eastAsia="zh-CN" w:bidi="ar-SA"/>
        </w:rPr>
        <w:t>各单位</w:t>
      </w:r>
      <w:r>
        <w:rPr>
          <w:rFonts w:ascii="Times New Roman" w:hAnsi="Times New Roman" w:eastAsia="仿宋_GB2312" w:cs="Times New Roman"/>
          <w:kern w:val="2"/>
          <w:sz w:val="32"/>
          <w:szCs w:val="22"/>
          <w:lang w:val="en-US" w:eastAsia="zh-CN" w:bidi="ar-SA"/>
        </w:rPr>
        <w:t>要持续巩固国家、自治区卫生城镇创建打下的坚实基础，抓好常态化工作落实，抓紧建立健全长效机制，摒弃</w:t>
      </w:r>
      <w:r>
        <w:rPr>
          <w:rFonts w:hint="eastAsia" w:ascii="Times New Roman" w:hAnsi="Times New Roman" w:eastAsia="仿宋_GB2312" w:cs="Times New Roman"/>
          <w:kern w:val="2"/>
          <w:sz w:val="32"/>
          <w:szCs w:val="22"/>
          <w:lang w:val="en-US" w:eastAsia="zh-CN" w:bidi="ar-SA"/>
        </w:rPr>
        <w:t>“</w:t>
      </w:r>
      <w:r>
        <w:rPr>
          <w:rFonts w:ascii="Times New Roman" w:hAnsi="Times New Roman" w:eastAsia="仿宋_GB2312" w:cs="Times New Roman"/>
          <w:kern w:val="2"/>
          <w:sz w:val="32"/>
          <w:szCs w:val="22"/>
          <w:lang w:val="en-US" w:eastAsia="zh-CN" w:bidi="ar-SA"/>
        </w:rPr>
        <w:t>运动式</w:t>
      </w:r>
      <w:r>
        <w:rPr>
          <w:rFonts w:hint="eastAsia" w:ascii="Times New Roman" w:hAnsi="Times New Roman" w:eastAsia="仿宋_GB2312" w:cs="Times New Roman"/>
          <w:kern w:val="2"/>
          <w:sz w:val="32"/>
          <w:szCs w:val="22"/>
          <w:lang w:val="en-US" w:eastAsia="zh-CN" w:bidi="ar-SA"/>
        </w:rPr>
        <w:t>”</w:t>
      </w:r>
      <w:r>
        <w:rPr>
          <w:rFonts w:ascii="Times New Roman" w:hAnsi="Times New Roman" w:eastAsia="仿宋_GB2312" w:cs="Times New Roman"/>
          <w:kern w:val="2"/>
          <w:sz w:val="32"/>
          <w:szCs w:val="22"/>
          <w:lang w:val="en-US" w:eastAsia="zh-CN" w:bidi="ar-SA"/>
        </w:rPr>
        <w:t>思维，建管并重、重在管理，从容开展好国家即将部署的新任务；要</w:t>
      </w:r>
      <w:r>
        <w:rPr>
          <w:rFonts w:hint="eastAsia" w:ascii="Times New Roman" w:hAnsi="Times New Roman" w:eastAsia="仿宋_GB2312"/>
          <w:sz w:val="32"/>
        </w:rPr>
        <w:t>广泛发动干部群众，尤其边远农村地区，</w:t>
      </w:r>
      <w:r>
        <w:rPr>
          <w:rFonts w:ascii="Times New Roman" w:hAnsi="Times New Roman" w:eastAsia="仿宋_GB2312" w:cs="Times New Roman"/>
          <w:kern w:val="2"/>
          <w:sz w:val="32"/>
          <w:szCs w:val="22"/>
          <w:lang w:val="en-US" w:eastAsia="zh-CN" w:bidi="ar-SA"/>
        </w:rPr>
        <w:t>全面开展城乡环境大清理、大扫除、大整治活动，持续改善城乡人居环境</w:t>
      </w:r>
      <w:r>
        <w:rPr>
          <w:rFonts w:hint="eastAsia" w:ascii="Times New Roman" w:hAnsi="Times New Roman" w:eastAsia="仿宋_GB2312" w:cs="Times New Roman"/>
          <w:kern w:val="2"/>
          <w:sz w:val="32"/>
          <w:szCs w:val="22"/>
          <w:lang w:val="en-US" w:eastAsia="zh-CN" w:bidi="ar-SA"/>
        </w:rPr>
        <w:t>，</w:t>
      </w:r>
      <w:r>
        <w:rPr>
          <w:rFonts w:ascii="Times New Roman" w:hAnsi="Times New Roman" w:eastAsia="仿宋_GB2312" w:cs="Times New Roman"/>
          <w:kern w:val="2"/>
          <w:sz w:val="32"/>
          <w:szCs w:val="22"/>
          <w:lang w:val="en-US" w:eastAsia="zh-CN" w:bidi="ar-SA"/>
        </w:rPr>
        <w:t>在背街小巷、老旧小区、城中村、城乡结合部、农贸市场等重点场所，深入开展环境卫生集中整治</w:t>
      </w:r>
      <w:r>
        <w:rPr>
          <w:rFonts w:hint="eastAsia" w:ascii="Times New Roman" w:hAnsi="Times New Roman" w:eastAsia="仿宋_GB2312" w:cs="Times New Roman"/>
          <w:kern w:val="2"/>
          <w:sz w:val="32"/>
          <w:szCs w:val="22"/>
          <w:lang w:val="en-US" w:eastAsia="zh-CN" w:bidi="ar-SA"/>
        </w:rPr>
        <w:t>，</w:t>
      </w:r>
      <w:r>
        <w:rPr>
          <w:rFonts w:hint="eastAsia" w:ascii="Times New Roman" w:hAnsi="Times New Roman" w:eastAsia="仿宋_GB2312"/>
          <w:sz w:val="32"/>
        </w:rPr>
        <w:t>大力整治“十乱”现象</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要</w:t>
      </w:r>
      <w:r>
        <w:rPr>
          <w:rFonts w:hint="eastAsia" w:ascii="Times New Roman" w:hAnsi="Times New Roman" w:eastAsia="仿宋_GB2312"/>
          <w:sz w:val="32"/>
        </w:rPr>
        <w:t>组织志愿者对所包点社区及周边开展爱国卫生运动，包括清理卫生死角</w:t>
      </w:r>
      <w:r>
        <w:rPr>
          <w:rFonts w:hint="eastAsia" w:ascii="Times New Roman" w:hAnsi="Times New Roman" w:eastAsia="仿宋_GB2312"/>
          <w:sz w:val="32"/>
          <w:lang w:eastAsia="zh-CN"/>
        </w:rPr>
        <w:t>、</w:t>
      </w:r>
      <w:r>
        <w:rPr>
          <w:rFonts w:hint="eastAsia" w:ascii="Times New Roman" w:hAnsi="Times New Roman" w:eastAsia="仿宋_GB2312"/>
          <w:sz w:val="32"/>
        </w:rPr>
        <w:t>铲除小广告</w:t>
      </w:r>
      <w:r>
        <w:rPr>
          <w:rFonts w:hint="eastAsia" w:ascii="Times New Roman" w:hAnsi="Times New Roman" w:eastAsia="仿宋_GB2312"/>
          <w:sz w:val="32"/>
          <w:lang w:eastAsia="zh-CN"/>
        </w:rPr>
        <w:t>、</w:t>
      </w:r>
      <w:r>
        <w:rPr>
          <w:rFonts w:hint="eastAsia" w:ascii="Times New Roman" w:hAnsi="Times New Roman" w:eastAsia="仿宋_GB2312"/>
          <w:sz w:val="32"/>
        </w:rPr>
        <w:t>清除“四害”孳生地（翻坛倒罐、堵鼠洞）等</w:t>
      </w:r>
      <w:r>
        <w:rPr>
          <w:rFonts w:ascii="Times New Roman" w:hAnsi="Times New Roman" w:eastAsia="仿宋_GB2312" w:cs="Times New Roman"/>
          <w:kern w:val="2"/>
          <w:sz w:val="32"/>
          <w:szCs w:val="22"/>
          <w:lang w:val="en-US" w:eastAsia="zh-CN" w:bidi="ar-SA"/>
        </w:rPr>
        <w:t>；要结合春夏季传染病特点，坚持预防为主，采取群众运动与专业队伍相结合的方式，全面排查病媒生物孳生重点场所和部位，开展春季病媒生物防制，降低蚊、鼠等重点病媒生物密度，有效预防媒介疾病发生，切实保障人民群众的身体健康</w:t>
      </w:r>
      <w:r>
        <w:rPr>
          <w:rFonts w:hint="eastAsia" w:ascii="Times New Roman" w:hAnsi="Times New Roman" w:eastAsia="仿宋_GB2312"/>
          <w:sz w:val="32"/>
          <w:lang w:eastAsia="zh-CN"/>
        </w:rPr>
        <w:t>，动员</w:t>
      </w:r>
      <w:r>
        <w:rPr>
          <w:rFonts w:hint="eastAsia" w:ascii="Times New Roman" w:hAnsi="Times New Roman" w:eastAsia="仿宋_GB2312"/>
          <w:sz w:val="32"/>
        </w:rPr>
        <w:t>PCO消杀公司进社区开展除四害公益宣传，教授</w:t>
      </w:r>
      <w:r>
        <w:rPr>
          <w:rFonts w:hint="eastAsia"/>
          <w:sz w:val="32"/>
          <w:lang w:eastAsia="zh-CN"/>
        </w:rPr>
        <w:t>群众</w:t>
      </w:r>
      <w:r>
        <w:rPr>
          <w:rFonts w:hint="eastAsia" w:ascii="Times New Roman" w:hAnsi="Times New Roman" w:eastAsia="仿宋_GB2312"/>
          <w:sz w:val="32"/>
        </w:rPr>
        <w:t>学习除四害知识，免费发放除四害药品。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lang w:val="en-US" w:eastAsia="zh-CN"/>
        </w:rPr>
      </w:pPr>
      <w:r>
        <w:rPr>
          <w:rFonts w:hint="eastAsia" w:ascii="黑体" w:hAnsi="黑体" w:eastAsia="黑体" w:cs="Times New Roman"/>
          <w:sz w:val="32"/>
          <w:lang w:val="en-US" w:eastAsia="zh-CN"/>
        </w:rPr>
        <w:t>三</w:t>
      </w:r>
      <w:r>
        <w:rPr>
          <w:rFonts w:hint="eastAsia" w:ascii="黑体" w:hAnsi="黑体" w:eastAsia="黑体" w:cs="Times New Roman"/>
          <w:sz w:val="32"/>
        </w:rPr>
        <w:t>、</w:t>
      </w:r>
      <w:r>
        <w:rPr>
          <w:rFonts w:hint="eastAsia" w:ascii="黑体" w:hAnsi="黑体" w:eastAsia="黑体" w:cs="Times New Roman"/>
          <w:sz w:val="32"/>
          <w:lang w:val="en-US" w:eastAsia="zh-CN"/>
        </w:rPr>
        <w:t>活动要求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Times New Roman"/>
          <w:kern w:val="2"/>
          <w:sz w:val="32"/>
          <w:szCs w:val="22"/>
          <w:lang w:val="en-US" w:eastAsia="zh-CN" w:bidi="ar-SA"/>
        </w:rPr>
      </w:pPr>
      <w:r>
        <w:rPr>
          <w:rFonts w:ascii="Times New Roman" w:hAnsi="Times New Roman" w:eastAsia="仿宋_GB2312" w:cs="Times New Roman"/>
          <w:kern w:val="2"/>
          <w:sz w:val="32"/>
          <w:szCs w:val="22"/>
          <w:lang w:val="en-US" w:eastAsia="zh-CN" w:bidi="ar-SA"/>
        </w:rPr>
        <w:t>（一）</w:t>
      </w:r>
      <w:r>
        <w:rPr>
          <w:rFonts w:hint="eastAsia" w:ascii="Times New Roman" w:hAnsi="Times New Roman" w:eastAsia="仿宋_GB2312" w:cs="Times New Roman"/>
          <w:kern w:val="2"/>
          <w:sz w:val="32"/>
          <w:szCs w:val="22"/>
          <w:lang w:val="en-US" w:eastAsia="zh-CN" w:bidi="ar-SA"/>
        </w:rPr>
        <w:t>各单位</w:t>
      </w:r>
      <w:r>
        <w:rPr>
          <w:rFonts w:ascii="Times New Roman" w:hAnsi="Times New Roman" w:eastAsia="仿宋_GB2312" w:cs="Times New Roman"/>
          <w:kern w:val="2"/>
          <w:sz w:val="32"/>
          <w:szCs w:val="22"/>
          <w:lang w:val="en-US" w:eastAsia="zh-CN" w:bidi="ar-SA"/>
        </w:rPr>
        <w:t>要加强组织协调和工作统筹，围绕活动主题，因地制宜制定切实可行的爱国卫生月活动</w:t>
      </w:r>
      <w:r>
        <w:rPr>
          <w:rFonts w:hint="eastAsia" w:ascii="Times New Roman" w:hAnsi="Times New Roman" w:eastAsia="仿宋_GB2312" w:cs="Times New Roman"/>
          <w:kern w:val="2"/>
          <w:sz w:val="32"/>
          <w:szCs w:val="22"/>
          <w:lang w:val="en-US" w:eastAsia="zh-CN" w:bidi="ar-SA"/>
        </w:rPr>
        <w:t>计划</w:t>
      </w:r>
      <w:r>
        <w:rPr>
          <w:rFonts w:ascii="Times New Roman" w:hAnsi="Times New Roman" w:eastAsia="仿宋_GB2312" w:cs="Times New Roman"/>
          <w:kern w:val="2"/>
          <w:sz w:val="32"/>
          <w:szCs w:val="22"/>
          <w:lang w:val="en-US" w:eastAsia="zh-CN" w:bidi="ar-SA"/>
        </w:rPr>
        <w:t>，落实各项重点工作任务。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ascii="Times New Roman" w:hAnsi="Times New Roman" w:eastAsia="仿宋_GB2312" w:cs="Times New Roman"/>
          <w:kern w:val="2"/>
          <w:sz w:val="32"/>
          <w:szCs w:val="22"/>
          <w:lang w:val="en-US" w:eastAsia="zh-CN" w:bidi="ar-SA"/>
        </w:rPr>
        <w:t>（二）</w:t>
      </w:r>
      <w:r>
        <w:rPr>
          <w:rFonts w:hint="eastAsia" w:ascii="Times New Roman" w:hAnsi="Times New Roman" w:eastAsia="仿宋_GB2312" w:cs="Times New Roman"/>
          <w:kern w:val="2"/>
          <w:sz w:val="32"/>
          <w:szCs w:val="22"/>
          <w:lang w:val="en-US" w:eastAsia="zh-CN" w:bidi="ar-SA"/>
        </w:rPr>
        <w:t>各单位</w:t>
      </w:r>
      <w:r>
        <w:rPr>
          <w:rFonts w:ascii="Times New Roman" w:hAnsi="Times New Roman" w:eastAsia="仿宋_GB2312" w:cs="Times New Roman"/>
          <w:kern w:val="2"/>
          <w:sz w:val="32"/>
          <w:szCs w:val="22"/>
          <w:lang w:val="en-US" w:eastAsia="zh-CN" w:bidi="ar-SA"/>
        </w:rPr>
        <w:t>要广泛开展形式多样的宣传活动，营造全民参与爱国卫生运动的浓厚氛围。</w:t>
      </w:r>
      <w:r>
        <w:rPr>
          <w:rFonts w:hint="eastAsia" w:cs="Times New Roman"/>
          <w:kern w:val="2"/>
          <w:sz w:val="32"/>
          <w:szCs w:val="22"/>
          <w:lang w:val="en-US" w:eastAsia="zh-CN" w:bidi="ar-SA"/>
        </w:rPr>
        <w:t>各单位</w:t>
      </w:r>
      <w:r>
        <w:rPr>
          <w:rFonts w:hint="eastAsia" w:ascii="Times New Roman" w:hAnsi="Times New Roman" w:eastAsia="仿宋_GB2312" w:cs="Times New Roman"/>
          <w:kern w:val="2"/>
          <w:sz w:val="32"/>
          <w:szCs w:val="22"/>
          <w:lang w:val="en-US" w:eastAsia="zh-CN" w:bidi="ar-SA"/>
        </w:rPr>
        <w:t>可自行下载柳州市爱国卫生月宣传资料开展宣传活动，2025年柳州市爱卫月宣传资料链接: (https://pan.baidu.com/s/1TCqOIUSZgmjYNRPBhuQQKg?pwd=2819 提取码: 2819)</w:t>
      </w:r>
      <w:r>
        <w:rPr>
          <w:rFonts w:hint="eastAsia" w:cs="Times New Roman"/>
          <w:kern w:val="2"/>
          <w:sz w:val="32"/>
          <w:szCs w:val="22"/>
          <w:lang w:val="en-US" w:eastAsia="zh-CN" w:bidi="ar-SA"/>
        </w:rPr>
        <w:t xml:space="preserve"> 。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（三）</w:t>
      </w:r>
      <w:r>
        <w:rPr>
          <w:rFonts w:hint="eastAsia" w:ascii="Times New Roman" w:hAnsi="Times New Roman" w:eastAsia="仿宋_GB2312" w:cs="Times New Roman"/>
          <w:sz w:val="32"/>
        </w:rPr>
        <w:t>各单位</w:t>
      </w:r>
      <w:r>
        <w:rPr>
          <w:rFonts w:hint="eastAsia" w:ascii="Times New Roman" w:hAnsi="Times New Roman" w:eastAsia="仿宋_GB2312" w:cs="Times New Roman"/>
          <w:sz w:val="32"/>
          <w:lang w:val="en-US" w:eastAsia="zh-CN"/>
        </w:rPr>
        <w:t>要认真提炼活动中的典型经验和亮点，</w:t>
      </w:r>
      <w:r>
        <w:rPr>
          <w:rFonts w:hint="eastAsia" w:cs="Times New Roman"/>
          <w:sz w:val="32"/>
          <w:lang w:val="en-US" w:eastAsia="zh-CN"/>
        </w:rPr>
        <w:t>并</w:t>
      </w:r>
      <w:r>
        <w:rPr>
          <w:rFonts w:hint="eastAsia" w:ascii="Times New Roman" w:hAnsi="Times New Roman" w:eastAsia="仿宋_GB2312" w:cs="Times New Roman"/>
          <w:sz w:val="32"/>
          <w:lang w:val="en-US" w:eastAsia="zh-CN"/>
        </w:rPr>
        <w:t>于4月</w:t>
      </w:r>
      <w:r>
        <w:rPr>
          <w:rFonts w:hint="eastAsia" w:cs="Times New Roman"/>
          <w:sz w:val="32"/>
          <w:lang w:val="en-US" w:eastAsia="zh-CN"/>
        </w:rPr>
        <w:t>23</w:t>
      </w:r>
      <w:r>
        <w:rPr>
          <w:rFonts w:hint="eastAsia" w:ascii="Times New Roman" w:hAnsi="Times New Roman" w:eastAsia="仿宋_GB2312" w:cs="Times New Roman"/>
          <w:sz w:val="32"/>
          <w:lang w:val="en-US" w:eastAsia="zh-CN"/>
        </w:rPr>
        <w:t>日</w:t>
      </w:r>
      <w:r>
        <w:rPr>
          <w:rFonts w:hint="eastAsia" w:cs="Times New Roman"/>
          <w:sz w:val="32"/>
          <w:lang w:val="en-US" w:eastAsia="zh-CN"/>
        </w:rPr>
        <w:t>（星期三）</w:t>
      </w:r>
      <w:r>
        <w:rPr>
          <w:rFonts w:hint="eastAsia" w:ascii="Times New Roman" w:hAnsi="Times New Roman" w:eastAsia="仿宋_GB2312" w:cs="Times New Roman"/>
          <w:sz w:val="32"/>
          <w:lang w:val="en-US" w:eastAsia="zh-CN"/>
        </w:rPr>
        <w:t>前将</w:t>
      </w:r>
      <w:bookmarkStart w:id="0" w:name="OLE_LINK2"/>
      <w:r>
        <w:rPr>
          <w:rFonts w:hint="eastAsia" w:cs="Times New Roman"/>
          <w:sz w:val="32"/>
          <w:lang w:val="en-US" w:eastAsia="zh-CN"/>
        </w:rPr>
        <w:t>爱国卫生月活动开展情况统计表</w:t>
      </w:r>
      <w:bookmarkEnd w:id="0"/>
      <w:r>
        <w:rPr>
          <w:rFonts w:hint="eastAsia" w:cs="Times New Roman"/>
          <w:sz w:val="32"/>
          <w:lang w:val="en-US" w:eastAsia="zh-CN"/>
        </w:rPr>
        <w:t>和</w:t>
      </w:r>
      <w:r>
        <w:rPr>
          <w:rFonts w:hint="eastAsia" w:ascii="Times New Roman" w:hAnsi="Times New Roman" w:eastAsia="仿宋_GB2312" w:cs="Times New Roman"/>
          <w:sz w:val="32"/>
          <w:lang w:val="en-US" w:eastAsia="zh-CN"/>
        </w:rPr>
        <w:t>活动开展情况总结（含3-5张现场活动照片）报送至</w:t>
      </w:r>
      <w:r>
        <w:rPr>
          <w:rFonts w:hint="eastAsia" w:cs="Times New Roman"/>
          <w:sz w:val="32"/>
          <w:lang w:val="en-US" w:eastAsia="zh-CN"/>
        </w:rPr>
        <w:t>我办</w:t>
      </w:r>
      <w:r>
        <w:rPr>
          <w:rFonts w:hint="eastAsia" w:ascii="Times New Roman" w:hAnsi="Times New Roman" w:eastAsia="仿宋_GB2312" w:cs="Times New Roman"/>
          <w:sz w:val="32"/>
          <w:lang w:val="en-US" w:eastAsia="zh-CN"/>
        </w:rPr>
        <w:t>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联系人</w:t>
      </w:r>
      <w:r>
        <w:rPr>
          <w:rFonts w:hint="eastAsia" w:ascii="Times New Roman" w:hAnsi="Times New Roman" w:eastAsia="仿宋_GB2312" w:cs="Times New Roman"/>
          <w:sz w:val="32"/>
          <w:lang w:val="en-US" w:eastAsia="zh-CN"/>
        </w:rPr>
        <w:t>及电话</w:t>
      </w:r>
      <w:r>
        <w:rPr>
          <w:rFonts w:hint="eastAsia" w:ascii="Times New Roman" w:hAnsi="Times New Roman" w:eastAsia="仿宋_GB2312" w:cs="Times New Roman"/>
          <w:sz w:val="32"/>
        </w:rPr>
        <w:t>：</w:t>
      </w:r>
      <w:r>
        <w:rPr>
          <w:rFonts w:hint="eastAsia" w:cs="Times New Roman"/>
          <w:sz w:val="32"/>
          <w:lang w:eastAsia="zh-CN"/>
        </w:rPr>
        <w:t>龙斯羽</w:t>
      </w:r>
      <w:r>
        <w:rPr>
          <w:rFonts w:hint="eastAsia" w:ascii="Times New Roman" w:hAnsi="Times New Roman" w:eastAsia="仿宋_GB2312" w:cs="Times New Roman"/>
          <w:sz w:val="32"/>
        </w:rPr>
        <w:t>，</w:t>
      </w:r>
      <w:r>
        <w:rPr>
          <w:rFonts w:hint="eastAsia" w:cs="Times New Roman"/>
          <w:sz w:val="32"/>
          <w:lang w:val="en-US" w:eastAsia="zh-CN"/>
        </w:rPr>
        <w:t>6811245</w:t>
      </w:r>
      <w:r>
        <w:rPr>
          <w:rFonts w:hint="eastAsia"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电子邮箱：lzxawb@126.com</w:t>
      </w:r>
      <w:r>
        <w:rPr>
          <w:rFonts w:hint="eastAsia" w:cs="Times New Roman"/>
          <w:kern w:val="2"/>
          <w:sz w:val="32"/>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22"/>
          <w:lang w:val="en-US" w:eastAsia="zh-CN" w:bidi="ar-SA"/>
        </w:rPr>
      </w:pPr>
    </w:p>
    <w:p>
      <w:pPr>
        <w:pStyle w:val="2"/>
        <w:keepNext w:val="0"/>
        <w:keepLines w:val="0"/>
        <w:pageBreakBefore w:val="0"/>
        <w:kinsoku/>
        <w:wordWrap/>
        <w:overflowPunct/>
        <w:topLinePunct w:val="0"/>
        <w:autoSpaceDE/>
        <w:autoSpaceDN/>
        <w:bidi w:val="0"/>
        <w:adjustRightInd/>
        <w:spacing w:line="560" w:lineRule="exact"/>
        <w:ind w:firstLine="616" w:firstLineChars="200"/>
        <w:textAlignment w:val="auto"/>
        <w:rPr>
          <w:rFonts w:hint="eastAsia" w:cs="Times New Roman"/>
          <w:sz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cs="仿宋_GB2312"/>
          <w:sz w:val="32"/>
          <w:szCs w:val="32"/>
          <w:lang w:eastAsia="zh-CN"/>
        </w:rPr>
        <w:t>：</w:t>
      </w:r>
      <w:r>
        <w:rPr>
          <w:rFonts w:hint="eastAsia" w:cs="Times New Roman"/>
          <w:sz w:val="32"/>
          <w:lang w:val="en-US" w:eastAsia="zh-CN"/>
        </w:rPr>
        <w:t>爱国卫生月活动开展情况统计表</w:t>
      </w:r>
    </w:p>
    <w:p>
      <w:pPr>
        <w:pStyle w:val="2"/>
        <w:keepNext w:val="0"/>
        <w:keepLines w:val="0"/>
        <w:pageBreakBefore w:val="0"/>
        <w:kinsoku/>
        <w:wordWrap/>
        <w:overflowPunct/>
        <w:topLinePunct w:val="0"/>
        <w:autoSpaceDE/>
        <w:autoSpaceDN/>
        <w:bidi w:val="0"/>
        <w:adjustRightInd/>
        <w:spacing w:line="560" w:lineRule="exact"/>
        <w:ind w:firstLine="616" w:firstLineChars="200"/>
        <w:textAlignment w:val="auto"/>
        <w:rPr>
          <w:rFonts w:hint="eastAsia" w:cs="Times New Roman"/>
          <w:sz w:val="32"/>
          <w:lang w:val="en-US" w:eastAsia="zh-CN"/>
        </w:rPr>
      </w:pPr>
    </w:p>
    <w:p>
      <w:pPr>
        <w:pStyle w:val="2"/>
        <w:keepNext w:val="0"/>
        <w:keepLines w:val="0"/>
        <w:pageBreakBefore w:val="0"/>
        <w:kinsoku/>
        <w:wordWrap/>
        <w:overflowPunct/>
        <w:topLinePunct w:val="0"/>
        <w:autoSpaceDE/>
        <w:autoSpaceDN/>
        <w:bidi w:val="0"/>
        <w:adjustRightInd/>
        <w:spacing w:line="560" w:lineRule="exact"/>
        <w:ind w:firstLine="616" w:firstLineChars="200"/>
        <w:textAlignment w:val="auto"/>
        <w:rPr>
          <w:rFonts w:hint="eastAsia" w:cs="Times New Roman"/>
          <w:sz w:val="32"/>
          <w:lang w:val="en-US" w:eastAsia="zh-CN"/>
        </w:rPr>
      </w:pPr>
      <w:bookmarkStart w:id="2" w:name="_GoBack"/>
      <w:bookmarkEnd w:id="2"/>
    </w:p>
    <w:p>
      <w:pPr>
        <w:pStyle w:val="2"/>
        <w:keepNext w:val="0"/>
        <w:keepLines w:val="0"/>
        <w:pageBreakBefore w:val="0"/>
        <w:kinsoku/>
        <w:wordWrap/>
        <w:overflowPunct/>
        <w:topLinePunct w:val="0"/>
        <w:autoSpaceDE/>
        <w:autoSpaceDN/>
        <w:bidi w:val="0"/>
        <w:adjustRightInd/>
        <w:spacing w:line="560" w:lineRule="exact"/>
        <w:jc w:val="right"/>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鹿寨县</w:t>
      </w:r>
      <w:r>
        <w:rPr>
          <w:rFonts w:hint="eastAsia" w:ascii="仿宋_GB2312" w:hAnsi="仿宋_GB2312" w:cs="仿宋_GB2312"/>
          <w:sz w:val="32"/>
          <w:szCs w:val="32"/>
          <w:lang w:val="en-US" w:eastAsia="zh-CN"/>
        </w:rPr>
        <w:t>爱国卫生与疾控预防控制</w:t>
      </w:r>
      <w:r>
        <w:rPr>
          <w:rFonts w:hint="eastAsia" w:ascii="仿宋_GB2312" w:hAnsi="仿宋_GB2312" w:cs="仿宋_GB2312"/>
          <w:sz w:val="32"/>
          <w:szCs w:val="32"/>
          <w:lang w:eastAsia="zh-CN"/>
        </w:rPr>
        <w:t>工作领导小组办公室</w:t>
      </w:r>
    </w:p>
    <w:p>
      <w:pPr>
        <w:pStyle w:val="2"/>
        <w:keepNext w:val="0"/>
        <w:keepLines w:val="0"/>
        <w:pageBreakBefore w:val="0"/>
        <w:kinsoku/>
        <w:wordWrap/>
        <w:overflowPunct/>
        <w:topLinePunct w:val="0"/>
        <w:autoSpaceDE/>
        <w:autoSpaceDN/>
        <w:bidi w:val="0"/>
        <w:adjustRightInd/>
        <w:spacing w:line="560" w:lineRule="exact"/>
        <w:ind w:firstLine="616" w:firstLineChars="200"/>
        <w:jc w:val="center"/>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2025年3月28日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22"/>
          <w:lang w:val="en-US" w:eastAsia="zh-CN" w:bidi="ar-SA"/>
        </w:rPr>
        <w:sectPr>
          <w:footerReference r:id="rId3" w:type="default"/>
          <w:pgSz w:w="11906" w:h="16838"/>
          <w:pgMar w:top="2098" w:right="1276" w:bottom="397" w:left="1587" w:header="851" w:footer="992" w:gutter="0"/>
          <w:pgNumType w:fmt="numberInDash"/>
          <w:cols w:space="425" w:num="1"/>
          <w:docGrid w:type="lines" w:linePitch="312" w:charSpace="0"/>
        </w:sectPr>
      </w:pPr>
      <w:r>
        <w:rPr>
          <w:rFonts w:hint="eastAsia" w:cs="Times New Roman"/>
          <w:kern w:val="2"/>
          <w:sz w:val="32"/>
          <w:szCs w:val="22"/>
          <w:lang w:val="en-US" w:eastAsia="zh-CN" w:bidi="ar-SA"/>
        </w:rPr>
        <w:t>（此件公开发布）</w:t>
      </w:r>
    </w:p>
    <w:p>
      <w:pPr>
        <w:spacing w:line="500" w:lineRule="exact"/>
        <w:rPr>
          <w:rFonts w:hint="eastAsia" w:ascii="黑体" w:hAnsi="黑体" w:eastAsia="黑体" w:cs="Times New Roman"/>
          <w:sz w:val="32"/>
        </w:rPr>
      </w:pPr>
      <w:r>
        <w:rPr>
          <w:rFonts w:hint="eastAsia" w:ascii="黑体" w:hAnsi="黑体" w:eastAsia="黑体" w:cs="Times New Roman"/>
          <w:sz w:val="32"/>
        </w:rPr>
        <w:t>附件</w:t>
      </w:r>
    </w:p>
    <w:p>
      <w:pPr>
        <w:spacing w:line="500" w:lineRule="exact"/>
        <w:ind w:firstLine="640" w:firstLineChars="200"/>
        <w:rPr>
          <w:rFonts w:ascii="Times New Roman" w:hAnsi="Times New Roman" w:eastAsia="仿宋_GB2312" w:cs="Times New Roman"/>
          <w:sz w:val="32"/>
        </w:rPr>
      </w:pPr>
    </w:p>
    <w:p>
      <w:pPr>
        <w:spacing w:line="500" w:lineRule="exact"/>
        <w:jc w:val="center"/>
        <w:rPr>
          <w:rFonts w:ascii="Times New Roman" w:hAnsi="Times New Roman" w:eastAsia="方正小标宋简体" w:cs="Times New Roman"/>
          <w:sz w:val="44"/>
        </w:rPr>
      </w:pPr>
      <w:bookmarkStart w:id="1" w:name="OLE_LINK1"/>
      <w:r>
        <w:rPr>
          <w:rFonts w:hint="eastAsia" w:ascii="Times New Roman" w:hAnsi="Times New Roman" w:eastAsia="方正小标宋简体" w:cs="Times New Roman"/>
          <w:sz w:val="44"/>
        </w:rPr>
        <w:t>爱国卫生月活动</w:t>
      </w:r>
      <w:r>
        <w:rPr>
          <w:rFonts w:hint="eastAsia" w:ascii="Times New Roman" w:hAnsi="Times New Roman" w:eastAsia="方正小标宋简体" w:cs="Times New Roman"/>
          <w:sz w:val="44"/>
          <w:lang w:val="en-US" w:eastAsia="zh-CN"/>
        </w:rPr>
        <w:t>开展情况统计表</w:t>
      </w:r>
    </w:p>
    <w:bookmarkEnd w:id="1"/>
    <w:p>
      <w:pPr>
        <w:spacing w:line="500" w:lineRule="exact"/>
        <w:rPr>
          <w:rFonts w:hint="eastAsia" w:ascii="Times New Roman" w:hAnsi="Times New Roman" w:eastAsia="仿宋_GB2312" w:cs="Times New Roman"/>
          <w:sz w:val="32"/>
          <w:lang w:val="en-US" w:eastAsia="zh-CN"/>
        </w:rPr>
      </w:pPr>
    </w:p>
    <w:p>
      <w:pPr>
        <w:spacing w:line="500" w:lineRule="exact"/>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填报单位：                                                     填表时间：  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772"/>
        <w:gridCol w:w="2238"/>
        <w:gridCol w:w="2129"/>
        <w:gridCol w:w="2112"/>
        <w:gridCol w:w="2354"/>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noWrap w:val="0"/>
            <w:vAlign w:val="center"/>
          </w:tcPr>
          <w:p>
            <w:pPr>
              <w:widowControl w:val="0"/>
              <w:spacing w:line="500" w:lineRule="exact"/>
              <w:jc w:val="center"/>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活动</w:t>
            </w:r>
          </w:p>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名称</w:t>
            </w:r>
          </w:p>
        </w:tc>
        <w:tc>
          <w:tcPr>
            <w:tcW w:w="1815" w:type="dxa"/>
            <w:noWrap w:val="0"/>
            <w:vAlign w:val="center"/>
          </w:tcPr>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集中开展宣传活动</w:t>
            </w:r>
          </w:p>
        </w:tc>
        <w:tc>
          <w:tcPr>
            <w:tcW w:w="2297" w:type="dxa"/>
            <w:noWrap w:val="0"/>
            <w:vAlign w:val="center"/>
          </w:tcPr>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动员发动</w:t>
            </w:r>
          </w:p>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党员干部群众</w:t>
            </w:r>
          </w:p>
        </w:tc>
        <w:tc>
          <w:tcPr>
            <w:tcW w:w="2184" w:type="dxa"/>
            <w:noWrap w:val="0"/>
            <w:vAlign w:val="center"/>
          </w:tcPr>
          <w:p>
            <w:pPr>
              <w:widowControl w:val="0"/>
              <w:spacing w:line="500" w:lineRule="exact"/>
              <w:jc w:val="center"/>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集中清理</w:t>
            </w:r>
          </w:p>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活动</w:t>
            </w:r>
          </w:p>
        </w:tc>
        <w:tc>
          <w:tcPr>
            <w:tcW w:w="2166" w:type="dxa"/>
            <w:noWrap w:val="0"/>
            <w:vAlign w:val="center"/>
          </w:tcPr>
          <w:p>
            <w:pPr>
              <w:widowControl w:val="0"/>
              <w:spacing w:line="500" w:lineRule="exact"/>
              <w:jc w:val="center"/>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清理脏乱</w:t>
            </w:r>
          </w:p>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死角</w:t>
            </w:r>
          </w:p>
        </w:tc>
        <w:tc>
          <w:tcPr>
            <w:tcW w:w="2417" w:type="dxa"/>
            <w:noWrap w:val="0"/>
            <w:vAlign w:val="center"/>
          </w:tcPr>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清除垃圾堆物</w:t>
            </w:r>
          </w:p>
        </w:tc>
        <w:tc>
          <w:tcPr>
            <w:tcW w:w="1783" w:type="dxa"/>
            <w:noWrap w:val="0"/>
            <w:vAlign w:val="center"/>
          </w:tcPr>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病媒生物孳生地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noWrap w:val="0"/>
            <w:vAlign w:val="center"/>
          </w:tcPr>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单位</w:t>
            </w:r>
          </w:p>
        </w:tc>
        <w:tc>
          <w:tcPr>
            <w:tcW w:w="1815" w:type="dxa"/>
            <w:noWrap w:val="0"/>
            <w:vAlign w:val="center"/>
          </w:tcPr>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次</w:t>
            </w:r>
          </w:p>
        </w:tc>
        <w:tc>
          <w:tcPr>
            <w:tcW w:w="2297" w:type="dxa"/>
            <w:noWrap w:val="0"/>
            <w:vAlign w:val="center"/>
          </w:tcPr>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人次</w:t>
            </w:r>
          </w:p>
        </w:tc>
        <w:tc>
          <w:tcPr>
            <w:tcW w:w="2184" w:type="dxa"/>
            <w:noWrap w:val="0"/>
            <w:vAlign w:val="center"/>
          </w:tcPr>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次</w:t>
            </w:r>
          </w:p>
        </w:tc>
        <w:tc>
          <w:tcPr>
            <w:tcW w:w="2166" w:type="dxa"/>
            <w:noWrap w:val="0"/>
            <w:vAlign w:val="center"/>
          </w:tcPr>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处</w:t>
            </w:r>
          </w:p>
        </w:tc>
        <w:tc>
          <w:tcPr>
            <w:tcW w:w="2417" w:type="dxa"/>
            <w:noWrap w:val="0"/>
            <w:vAlign w:val="center"/>
          </w:tcPr>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吨</w:t>
            </w:r>
          </w:p>
        </w:tc>
        <w:tc>
          <w:tcPr>
            <w:tcW w:w="1783" w:type="dxa"/>
            <w:noWrap w:val="0"/>
            <w:vAlign w:val="center"/>
          </w:tcPr>
          <w:p>
            <w:pPr>
              <w:widowControl w:val="0"/>
              <w:spacing w:line="500" w:lineRule="exact"/>
              <w:jc w:val="center"/>
              <w:rPr>
                <w:rStyle w:val="9"/>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dxa"/>
            <w:noWrap w:val="0"/>
            <w:vAlign w:val="center"/>
          </w:tcPr>
          <w:p>
            <w:pPr>
              <w:widowControl w:val="0"/>
              <w:spacing w:line="500" w:lineRule="exact"/>
              <w:ind w:firstLine="640" w:firstLineChars="200"/>
              <w:jc w:val="center"/>
              <w:rPr>
                <w:rStyle w:val="9"/>
                <w:rFonts w:hint="eastAsia" w:ascii="黑体" w:hAnsi="黑体" w:eastAsia="黑体" w:cs="黑体"/>
                <w:kern w:val="2"/>
                <w:sz w:val="32"/>
                <w:szCs w:val="22"/>
                <w:lang w:val="en-US" w:eastAsia="zh-CN" w:bidi="ar-SA"/>
              </w:rPr>
            </w:pPr>
          </w:p>
        </w:tc>
        <w:tc>
          <w:tcPr>
            <w:tcW w:w="1815" w:type="dxa"/>
            <w:noWrap w:val="0"/>
            <w:vAlign w:val="center"/>
          </w:tcPr>
          <w:p>
            <w:pPr>
              <w:widowControl w:val="0"/>
              <w:spacing w:line="500" w:lineRule="exact"/>
              <w:ind w:firstLine="640" w:firstLineChars="200"/>
              <w:jc w:val="center"/>
              <w:rPr>
                <w:rStyle w:val="9"/>
                <w:rFonts w:hint="eastAsia" w:ascii="黑体" w:hAnsi="黑体" w:eastAsia="黑体" w:cs="黑体"/>
                <w:kern w:val="2"/>
                <w:sz w:val="32"/>
                <w:szCs w:val="22"/>
                <w:lang w:val="en-US" w:eastAsia="zh-CN" w:bidi="ar-SA"/>
              </w:rPr>
            </w:pPr>
          </w:p>
        </w:tc>
        <w:tc>
          <w:tcPr>
            <w:tcW w:w="2297" w:type="dxa"/>
            <w:noWrap w:val="0"/>
            <w:vAlign w:val="center"/>
          </w:tcPr>
          <w:p>
            <w:pPr>
              <w:widowControl w:val="0"/>
              <w:spacing w:line="500" w:lineRule="exact"/>
              <w:ind w:firstLine="640" w:firstLineChars="200"/>
              <w:jc w:val="center"/>
              <w:rPr>
                <w:rStyle w:val="9"/>
                <w:rFonts w:hint="eastAsia" w:ascii="黑体" w:hAnsi="黑体" w:eastAsia="黑体" w:cs="黑体"/>
                <w:kern w:val="2"/>
                <w:sz w:val="32"/>
                <w:szCs w:val="22"/>
                <w:lang w:val="en-US" w:eastAsia="zh-CN" w:bidi="ar-SA"/>
              </w:rPr>
            </w:pPr>
          </w:p>
        </w:tc>
        <w:tc>
          <w:tcPr>
            <w:tcW w:w="2184" w:type="dxa"/>
            <w:noWrap w:val="0"/>
            <w:vAlign w:val="center"/>
          </w:tcPr>
          <w:p>
            <w:pPr>
              <w:widowControl w:val="0"/>
              <w:spacing w:line="500" w:lineRule="exact"/>
              <w:ind w:firstLine="640" w:firstLineChars="200"/>
              <w:jc w:val="center"/>
              <w:rPr>
                <w:rStyle w:val="9"/>
                <w:rFonts w:hint="eastAsia" w:ascii="黑体" w:hAnsi="黑体" w:eastAsia="黑体" w:cs="黑体"/>
                <w:kern w:val="2"/>
                <w:sz w:val="32"/>
                <w:szCs w:val="22"/>
                <w:lang w:val="en-US" w:eastAsia="zh-CN" w:bidi="ar-SA"/>
              </w:rPr>
            </w:pPr>
          </w:p>
        </w:tc>
        <w:tc>
          <w:tcPr>
            <w:tcW w:w="2166" w:type="dxa"/>
            <w:noWrap w:val="0"/>
            <w:vAlign w:val="center"/>
          </w:tcPr>
          <w:p>
            <w:pPr>
              <w:widowControl w:val="0"/>
              <w:spacing w:line="500" w:lineRule="exact"/>
              <w:ind w:firstLine="640" w:firstLineChars="200"/>
              <w:jc w:val="center"/>
              <w:rPr>
                <w:rStyle w:val="9"/>
                <w:rFonts w:hint="eastAsia" w:ascii="黑体" w:hAnsi="黑体" w:eastAsia="黑体" w:cs="黑体"/>
                <w:kern w:val="2"/>
                <w:sz w:val="32"/>
                <w:szCs w:val="22"/>
                <w:lang w:val="en-US" w:eastAsia="zh-CN" w:bidi="ar-SA"/>
              </w:rPr>
            </w:pPr>
          </w:p>
        </w:tc>
        <w:tc>
          <w:tcPr>
            <w:tcW w:w="2417" w:type="dxa"/>
            <w:noWrap w:val="0"/>
            <w:vAlign w:val="center"/>
          </w:tcPr>
          <w:p>
            <w:pPr>
              <w:widowControl w:val="0"/>
              <w:spacing w:line="500" w:lineRule="exact"/>
              <w:ind w:firstLine="640" w:firstLineChars="200"/>
              <w:jc w:val="center"/>
              <w:rPr>
                <w:rStyle w:val="9"/>
                <w:rFonts w:hint="eastAsia" w:ascii="黑体" w:hAnsi="黑体" w:eastAsia="黑体" w:cs="黑体"/>
                <w:kern w:val="2"/>
                <w:sz w:val="32"/>
                <w:szCs w:val="22"/>
                <w:lang w:val="en-US" w:eastAsia="zh-CN" w:bidi="ar-SA"/>
              </w:rPr>
            </w:pPr>
          </w:p>
        </w:tc>
        <w:tc>
          <w:tcPr>
            <w:tcW w:w="1783" w:type="dxa"/>
            <w:noWrap w:val="0"/>
            <w:vAlign w:val="center"/>
          </w:tcPr>
          <w:p>
            <w:pPr>
              <w:widowControl w:val="0"/>
              <w:spacing w:line="500" w:lineRule="exact"/>
              <w:ind w:firstLine="640" w:firstLineChars="200"/>
              <w:jc w:val="center"/>
              <w:rPr>
                <w:rStyle w:val="9"/>
                <w:rFonts w:hint="eastAsia" w:ascii="黑体" w:hAnsi="黑体" w:eastAsia="黑体" w:cs="黑体"/>
                <w:kern w:val="2"/>
                <w:sz w:val="32"/>
                <w:szCs w:val="22"/>
                <w:lang w:val="en-US" w:eastAsia="zh-CN" w:bidi="ar-SA"/>
              </w:rPr>
            </w:pPr>
          </w:p>
        </w:tc>
      </w:tr>
    </w:tbl>
    <w:p>
      <w:pPr>
        <w:pStyle w:val="3"/>
        <w:rPr>
          <w:rFonts w:hint="default"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填表人：                                                        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22"/>
          <w:lang w:val="en-US" w:eastAsia="zh-CN" w:bidi="ar-SA"/>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2"/>
          <w:sz w:val="32"/>
          <w:szCs w:val="22"/>
          <w:lang w:val="en-US" w:eastAsia="zh-CN" w:bidi="ar-SA"/>
        </w:rPr>
      </w:pPr>
    </w:p>
    <w:p>
      <w:pPr>
        <w:keepNext w:val="0"/>
        <w:keepLines w:val="0"/>
        <w:pageBreakBefore w:val="0"/>
        <w:kinsoku/>
        <w:wordWrap/>
        <w:overflowPunct/>
        <w:topLinePunct w:val="0"/>
        <w:autoSpaceDE/>
        <w:autoSpaceDN/>
        <w:bidi w:val="0"/>
        <w:adjustRightInd/>
        <w:spacing w:line="580" w:lineRule="exact"/>
        <w:textAlignment w:val="auto"/>
      </w:pPr>
    </w:p>
    <w:sectPr>
      <w:pgSz w:w="16838" w:h="11906" w:orient="landscape"/>
      <w:pgMar w:top="1587" w:right="2098" w:bottom="147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33D40"/>
    <w:rsid w:val="03F91E91"/>
    <w:rsid w:val="087E3C7F"/>
    <w:rsid w:val="08870D0B"/>
    <w:rsid w:val="0D903C4C"/>
    <w:rsid w:val="0F103EC6"/>
    <w:rsid w:val="0F370B05"/>
    <w:rsid w:val="0F825701"/>
    <w:rsid w:val="14141AA3"/>
    <w:rsid w:val="14AC0646"/>
    <w:rsid w:val="15173AA9"/>
    <w:rsid w:val="158562DB"/>
    <w:rsid w:val="16F70EB5"/>
    <w:rsid w:val="18220DE4"/>
    <w:rsid w:val="193F18FA"/>
    <w:rsid w:val="1A391B12"/>
    <w:rsid w:val="1AAA0B4C"/>
    <w:rsid w:val="1B0424DF"/>
    <w:rsid w:val="1C557785"/>
    <w:rsid w:val="1E5E47E0"/>
    <w:rsid w:val="1FCF2A21"/>
    <w:rsid w:val="1FD37FAB"/>
    <w:rsid w:val="283C2212"/>
    <w:rsid w:val="28EC18AC"/>
    <w:rsid w:val="2CF67EF3"/>
    <w:rsid w:val="3027122A"/>
    <w:rsid w:val="30A26291"/>
    <w:rsid w:val="30B01BBA"/>
    <w:rsid w:val="32403E9F"/>
    <w:rsid w:val="33DD1934"/>
    <w:rsid w:val="35D466DB"/>
    <w:rsid w:val="36052671"/>
    <w:rsid w:val="365C313C"/>
    <w:rsid w:val="3894625F"/>
    <w:rsid w:val="39B905C0"/>
    <w:rsid w:val="3A1E1498"/>
    <w:rsid w:val="3AEA41B5"/>
    <w:rsid w:val="3B3A303A"/>
    <w:rsid w:val="3C360954"/>
    <w:rsid w:val="3C6978B0"/>
    <w:rsid w:val="3E924036"/>
    <w:rsid w:val="3E9C6B44"/>
    <w:rsid w:val="40926FFF"/>
    <w:rsid w:val="41B06152"/>
    <w:rsid w:val="4277721A"/>
    <w:rsid w:val="42E4524A"/>
    <w:rsid w:val="43F854C2"/>
    <w:rsid w:val="46BB0FA0"/>
    <w:rsid w:val="46BB7E19"/>
    <w:rsid w:val="476F0BC1"/>
    <w:rsid w:val="4794337F"/>
    <w:rsid w:val="47FB4028"/>
    <w:rsid w:val="4CF643D0"/>
    <w:rsid w:val="4DF655F8"/>
    <w:rsid w:val="50EA68CF"/>
    <w:rsid w:val="54E106CE"/>
    <w:rsid w:val="567D5EF0"/>
    <w:rsid w:val="57A027D0"/>
    <w:rsid w:val="58EC6F6F"/>
    <w:rsid w:val="5B432946"/>
    <w:rsid w:val="62774F17"/>
    <w:rsid w:val="630C0C8E"/>
    <w:rsid w:val="63F35312"/>
    <w:rsid w:val="640F75B7"/>
    <w:rsid w:val="6487761B"/>
    <w:rsid w:val="654470E5"/>
    <w:rsid w:val="6606358B"/>
    <w:rsid w:val="66CC2933"/>
    <w:rsid w:val="68C074D9"/>
    <w:rsid w:val="69A50E62"/>
    <w:rsid w:val="6A7833B8"/>
    <w:rsid w:val="6C600CDA"/>
    <w:rsid w:val="6D8E5EC9"/>
    <w:rsid w:val="6DA06329"/>
    <w:rsid w:val="6F433D40"/>
    <w:rsid w:val="6FA950ED"/>
    <w:rsid w:val="7198476A"/>
    <w:rsid w:val="71FD448F"/>
    <w:rsid w:val="72671940"/>
    <w:rsid w:val="74196D88"/>
    <w:rsid w:val="765353AD"/>
    <w:rsid w:val="77262254"/>
    <w:rsid w:val="77FA69E3"/>
    <w:rsid w:val="780F291F"/>
    <w:rsid w:val="7F3A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500" w:lineRule="exact"/>
      <w:ind w:firstLine="623"/>
    </w:pPr>
    <w:rPr>
      <w:rFonts w:ascii="Times New Roman" w:hAnsi="Times New Roman" w:eastAsia="仿宋_GB2312"/>
      <w:spacing w:val="-6"/>
      <w:sz w:val="32"/>
      <w:szCs w:val="32"/>
    </w:r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_Style 2"/>
    <w:basedOn w:val="1"/>
    <w:qFormat/>
    <w:uiPriority w:val="0"/>
    <w:pPr>
      <w:pBdr>
        <w:bottom w:val="single" w:color="auto" w:sz="6" w:space="1"/>
      </w:pBdr>
      <w:jc w:val="center"/>
    </w:pPr>
    <w:rPr>
      <w:rFonts w:ascii="Cambria" w:hAnsi="Cambria" w:eastAsia="宋体" w:cs="Times New Roman"/>
      <w:color w:val="365F91"/>
      <w:kern w:val="0"/>
      <w:sz w:val="28"/>
      <w:szCs w:val="28"/>
      <w:lang w:val="en-US" w:eastAsia="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2024-09-04T01:01:00Z</dcterms:created>
  <dc:creator>Administrator</dc:creator>
  <cp:lastModifiedBy>花花</cp:lastModifiedBy>
  <cp:lastPrinted>2024-09-11T00:44:00Z</cp:lastPrinted>
  <dcterms:modified xsi:type="dcterms:W3CDTF">2025-04-16T01:59:33Z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B4104B5E5B1A4D9DA2D7F53CBCF7E487</vt:lpwstr>
  </property>
</Properties>
</file>