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承 诺 书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鹿寨县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老年人能力评估组织库公开遴选中提交的各种材料（文件、证照、证件）是真实、有效、合法的，复印件与原件是一致的，申请人隐瞒有关情况和提供任何虚假材料，愿意承担一切法律后果。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企业（组织）名称：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   月    日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B2B30"/>
    <w:rsid w:val="043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2025-12-03T03:13:00Z</dcterms:created>
  <dc:creator>WPS_1667035853</dc:creator>
  <cp:lastModifiedBy>WPS_1667035853</cp:lastModifiedBy>
  <dcterms:modified xsi:type="dcterms:W3CDTF">2025-12-03T03:16:14Z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A4E459AD5E2A4F7CB2B971B2403DC17C</vt:lpwstr>
  </property>
</Properties>
</file>