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仿宋_GB2312" w:hAnsi="宋体" w:eastAsia="仿宋_GB2312"/>
          <w:b/>
          <w:color w:val="FF0000"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color w:val="FF0000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eastAsia="仿宋_GB2312"/>
          <w:spacing w:val="-2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鹿财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字</w:t>
      </w:r>
      <w:r>
        <w:rPr>
          <w:rFonts w:hint="eastAsia" w:ascii="仿宋_GB2312" w:eastAsia="仿宋_GB2312"/>
          <w:sz w:val="32"/>
          <w:szCs w:val="32"/>
        </w:rPr>
        <w:t>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鹿寨县财政局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关于印发《鹿寨县财政局行政执法记录信息调阅监督制度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的通知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本局各股、室（中心）：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现将《鹿寨县财政局行政执法记录信息调阅监督制度》，印发给你们，请认真遵照执行。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鹿寨县财政局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2019年11月20日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sectPr>
          <w:pgSz w:w="11906" w:h="16838"/>
          <w:pgMar w:top="1984" w:right="1417" w:bottom="1701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鹿寨县财政局行政执法记录信息调阅监督制度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第一条  为规范行政处罚案件档案查阅，根据《中华人民共和国行政处罚法》和国家档案管理的有关规定，结合工作实际，特制定本规定。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第二条  行政处罚案件档案分正副卷，副卷档案不得对外提供。档案管理部门应严格执行档案管理规定和本规定，建立健全查阅登记薄，做好行政处罚案件档案的管理。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法律、法规、规章和上级规范性文件对行政处罚案件档案查阅另有规定的，从其规定。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第三条  本局案件承办人因工作需要查阅案卷档案，可直接查阅，档案不得带离档案室。需复印档案资料的，报案件分管局长批准。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第四条  公安、检察院、法院、国家安全、纪检监察、审计机关等有关单位因工作需要申请查阅案件档案的，凭单位介绍信及申请人有效证件查阅、复印。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第五条  申请人或其代理律师申请查阅本单位（人）的行政处罚决定书等结论性文件的，凭单位介绍信及申请人有效身份证件查阅。可以摘抄或复印处罚决定书等结论性文件。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代理律师应提供委托书、授权书、律师执业证。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第六条  申请人申请查阅本单位（人）进入行政诉讼复议程序后的行政处罚案件的证据、依据和其他材料的，按《行政诉讼法》和《行政复议法》的规定执行。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第七条  除本局工作人员因工作需要，且经分管局长批准借阅外，行政处罚案卷档案一律不得外借。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行政复议机关和人民法院因复议或诉讼调卷的，以及向人民法院申请强制执行附卷的，按照复议机关或人民法院有关要求办理。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第八条  对查阅的案卷档案不得擅自拆解、涂改、勾画、增加或抽取案卷材料。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第九条  档案管理人员必须严格遵守保密制度，保守国家机密和行政处罚案件当事人的商业秘密。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第十条  申请人查阅、复制已作出行政处罚决定而未归档的案件档案，应视情况分别处理。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公安、检察院、法院、国家安全部门、纪检监察部门等有关单位申请查阅、复制的，由该案件主办人参照本规定第四条办理。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申请人或其代理律师申请查阅本单位（人）的行政处罚决定书的，由该案件主办人参照本规定第五条办理。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第十一条  外地工信部门来函索要案件档案法律文书或其他证明材料，根据外调要求，由案件主办人按规定复印寄送，或通知该单位派人阅卷。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第十二条  行政处罚决定作出前案件资料的查阅、复印不适用本规定。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第十三条  查阅、复制行政处罚档案资料，查询人应交纳查询费、复制费，具体收费标准，由物价部门核定。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  本规定自发布之日起施行。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Times New Roman" w:eastAsia="黑体" w:cs="Times New Roman"/>
          <w:b/>
          <w:sz w:val="32"/>
          <w:szCs w:val="32"/>
          <w:u w:val="single"/>
        </w:rPr>
      </w:pPr>
      <w:r>
        <w:rPr>
          <w:rFonts w:hint="eastAsia" w:ascii="黑体" w:hAnsi="Times New Roman" w:eastAsia="黑体" w:cs="Times New Roman"/>
          <w:b/>
          <w:sz w:val="32"/>
          <w:szCs w:val="32"/>
          <w:u w:val="single"/>
        </w:rPr>
        <w:t xml:space="preserve">　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　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鹿寨县财政局办公室　　　　　  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>201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>月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>日印发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</w:p>
    <w:sectPr>
      <w:footerReference r:id="rId3" w:type="default"/>
      <w:pgSz w:w="11906" w:h="16838"/>
      <w:pgMar w:top="1984" w:right="1417" w:bottom="170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A573E"/>
    <w:rsid w:val="05D359DC"/>
    <w:rsid w:val="0F590C9E"/>
    <w:rsid w:val="207C323D"/>
    <w:rsid w:val="26EE6E91"/>
    <w:rsid w:val="6B1A573E"/>
    <w:rsid w:val="776F4E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widowControl w:val="0"/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2019-11-27T08:14:00Z</dcterms:created>
  <dc:creator>皮皮</dc:creator>
  <cp:lastModifiedBy>皮皮</cp:lastModifiedBy>
  <cp:lastPrinted>2019-11-27T08:39:41Z</cp:lastPrinted>
  <dcterms:modified xsi:type="dcterms:W3CDTF">2019-11-27T09:44:38Z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