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3" w:lineRule="atLeast"/>
        <w:jc w:val="center"/>
        <w:rPr>
          <w:b/>
          <w:color w:val="525353"/>
          <w:sz w:val="42"/>
          <w:szCs w:val="42"/>
        </w:rPr>
      </w:pPr>
      <w:r>
        <w:rPr>
          <w:b/>
          <w:color w:val="525353"/>
          <w:sz w:val="42"/>
          <w:szCs w:val="42"/>
        </w:rPr>
        <w:t>市政服务领域基层政务公开标准目录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3" w:lineRule="atLeast"/>
        <w:jc w:val="distribute"/>
        <w:rPr>
          <w:b/>
          <w:color w:val="525353"/>
          <w:sz w:val="42"/>
          <w:szCs w:val="4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instrText xml:space="preserve"> HYPERLINK "http://www.gxzf.gov.cn/zt/jd/jczwgkzl/t5261274.shtml" \o "分享到微信"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instrText xml:space="preserve"> HYPERLINK "http://www.gxzf.gov.cn/zt/jd/jczwgkzl/t5261274.shtml" \o "分享到新浪微博"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instrText xml:space="preserve"> HYPERLINK "http://www.gxzf.gov.cn/zt/jd/jczwgkzl/t5261274.shtml" \o "分享到QQ好友"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end"/>
      </w:r>
    </w:p>
    <w:tbl>
      <w:tblPr>
        <w:tblStyle w:val="4"/>
        <w:tblW w:w="5831" w:type="pct"/>
        <w:tblInd w:w="-5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"/>
        <w:gridCol w:w="815"/>
        <w:gridCol w:w="918"/>
        <w:gridCol w:w="1117"/>
        <w:gridCol w:w="700"/>
        <w:gridCol w:w="733"/>
        <w:gridCol w:w="717"/>
        <w:gridCol w:w="717"/>
        <w:gridCol w:w="480"/>
        <w:gridCol w:w="536"/>
        <w:gridCol w:w="480"/>
        <w:gridCol w:w="468"/>
        <w:gridCol w:w="669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</w:rPr>
              <w:t>序号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sz w:val="22"/>
                <w:szCs w:val="22"/>
              </w:rPr>
              <w:t>公开事项</w:t>
            </w:r>
          </w:p>
        </w:tc>
        <w:tc>
          <w:tcPr>
            <w:tcW w:w="11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公开内容（要素）</w:t>
            </w:r>
          </w:p>
        </w:tc>
        <w:tc>
          <w:tcPr>
            <w:tcW w:w="7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公开依据</w:t>
            </w:r>
          </w:p>
        </w:tc>
        <w:tc>
          <w:tcPr>
            <w:tcW w:w="73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公开时限</w:t>
            </w:r>
          </w:p>
        </w:tc>
        <w:tc>
          <w:tcPr>
            <w:tcW w:w="7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公开主体</w:t>
            </w:r>
          </w:p>
        </w:tc>
        <w:tc>
          <w:tcPr>
            <w:tcW w:w="7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公开渠道和载体</w:t>
            </w:r>
          </w:p>
        </w:tc>
        <w:tc>
          <w:tcPr>
            <w:tcW w:w="1016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公开对象</w:t>
            </w:r>
          </w:p>
        </w:tc>
        <w:tc>
          <w:tcPr>
            <w:tcW w:w="9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公开方式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一级事项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二级事项</w:t>
            </w:r>
          </w:p>
        </w:tc>
        <w:tc>
          <w:tcPr>
            <w:tcW w:w="11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全社会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特定群众</w:t>
            </w:r>
          </w:p>
        </w:tc>
        <w:tc>
          <w:tcPr>
            <w:tcW w:w="4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主动</w:t>
            </w:r>
          </w:p>
        </w:tc>
        <w:tc>
          <w:tcPr>
            <w:tcW w:w="4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依申请公开</w:t>
            </w: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县级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乡、村级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城镇燃气管理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燃气经营许可证核发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申请条件、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申请材料、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申请流程、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法定依据  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《城镇燃气管理条例》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20个工作日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鹿寨县住房和城乡建设局</w:t>
            </w: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鹿寨县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申请条件、申请材料、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申请流程、法定依据  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《城镇燃气管理条例》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20个工作日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鹿寨县住房和城乡建设局</w:t>
            </w: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市政设施建设类审批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占用、挖掘城市道路审批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申请条件、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申请材料、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申请流程、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法定依据  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《城镇燃气管理条例》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个工作日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鹿寨县住房和城乡建设局</w:t>
            </w: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鹿寨县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申请条件、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申请材料、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申请流程、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法定依据  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《城镇燃气管理条例》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个工作日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鹿寨县住房和城乡建设局</w:t>
            </w: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特殊车辆在城市道路上行驶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申请条件、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申请材料、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申请流程、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法定依据  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《城镇燃气管理条例》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20个工作日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鹿寨县住房和城乡建设局</w:t>
            </w: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城市园林绿化管理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城市园林绿化行政审批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信息形成（变更）20个工作日内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鹿寨县住房和城乡建设局</w:t>
            </w:r>
            <w:bookmarkStart w:id="0" w:name="_GoBack"/>
            <w:bookmarkEnd w:id="0"/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鹿寨县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城市供水、城镇排水与污水处理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申请条件、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申请材料、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申请流程、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法定依据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信息形成（变更）20个工作日内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鹿寨县住房和城乡建设局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鹿寨县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城市供水、城镇排水与污水处理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申请条件、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申请材料、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申请流程、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法定依据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《城市供水条例》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信息形成（变更）20个工作日内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鹿寨县住房和城乡建设局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鹿寨县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申请条件、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申请材料、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申请流程、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法定依据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《城镇排水与污水处理条例》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信息形成（变更）20个工作日内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鹿寨县住房和城乡建设局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鹿寨县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450" w:beforeAutospacing="0" w:after="4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4057"/>
    <w:rsid w:val="026B5B7C"/>
    <w:rsid w:val="06C169CD"/>
    <w:rsid w:val="0FE72237"/>
    <w:rsid w:val="5F71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qFormat/>
    <w:uiPriority w:val="0"/>
    <w:rPr>
      <w:color w:val="3B3B3B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first-child"/>
    <w:basedOn w:val="5"/>
    <w:qFormat/>
    <w:uiPriority w:val="0"/>
  </w:style>
  <w:style w:type="character" w:customStyle="1" w:styleId="15">
    <w:name w:val="more-btn-mailbox-left"/>
    <w:basedOn w:val="5"/>
    <w:uiPriority w:val="0"/>
  </w:style>
  <w:style w:type="character" w:customStyle="1" w:styleId="16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article_print1"/>
    <w:basedOn w:val="5"/>
    <w:qFormat/>
    <w:uiPriority w:val="0"/>
  </w:style>
  <w:style w:type="character" w:customStyle="1" w:styleId="18">
    <w:name w:val="first-child1"/>
    <w:basedOn w:val="5"/>
    <w:uiPriority w:val="0"/>
  </w:style>
  <w:style w:type="character" w:customStyle="1" w:styleId="19">
    <w:name w:val="more-btn-mailbox-left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2020-11-24T07:56:00Z</dcterms:created>
  <dc:creator>Administrator</dc:creator>
  <cp:lastModifiedBy>Administrator</cp:lastModifiedBy>
  <dcterms:modified xsi:type="dcterms:W3CDTF">2020-11-24T09:27:08Z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