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0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265"/>
        <w:gridCol w:w="919"/>
        <w:gridCol w:w="919"/>
        <w:gridCol w:w="920"/>
        <w:gridCol w:w="844"/>
        <w:gridCol w:w="996"/>
        <w:gridCol w:w="920"/>
        <w:gridCol w:w="862"/>
        <w:gridCol w:w="978"/>
        <w:gridCol w:w="920"/>
        <w:gridCol w:w="884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附件5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7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全国跨省异地就医预付金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eastAsia="zh-Hans" w:bidi="ar"/>
              </w:rPr>
              <w:t>额度调整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制表单位：（国家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Hans" w:bidi="ar"/>
              </w:rPr>
              <w:t>级经办机构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签章）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年度：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XXXX年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地   区</w:t>
            </w:r>
          </w:p>
        </w:tc>
        <w:tc>
          <w:tcPr>
            <w:tcW w:w="100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付  款  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津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宁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林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收  款  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京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天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河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山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  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7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单位负责人：                   审核人：                   制表人：                   制表日期：   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DB618D1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DC97EA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6076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212</Lines>
  <Paragraphs>59</Paragraphs>
  <TotalTime>14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363CD190103C47FA80B86D17B597E907</vt:lpwstr>
  </property>
</Properties>
</file>