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sz w:val="44"/>
          <w:szCs w:val="44"/>
          <w:lang w:val="en-US" w:eastAsia="zh-CN"/>
        </w:rPr>
        <w:t>拉沟乡2023年工作总结及2024年工作计划</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lang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2023年是全面贯彻党的二十大精神、落实“五个更大”重要要求的开局之年，做好今年工作意义重大。</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委、</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lang w:eastAsia="zh-CN"/>
        </w:rPr>
        <w:t>和乡党委</w:t>
      </w:r>
      <w:r>
        <w:rPr>
          <w:rFonts w:hint="eastAsia" w:ascii="仿宋_GB2312" w:hAnsi="仿宋_GB2312" w:eastAsia="仿宋_GB2312" w:cs="仿宋_GB2312"/>
          <w:sz w:val="32"/>
          <w:szCs w:val="32"/>
          <w:highlight w:val="none"/>
        </w:rPr>
        <w:t>的正确领导下，乡人民政府团结带领全乡</w:t>
      </w:r>
      <w:r>
        <w:rPr>
          <w:rFonts w:hint="eastAsia" w:ascii="仿宋_GB2312" w:hAnsi="仿宋_GB2312" w:eastAsia="仿宋_GB2312" w:cs="仿宋_GB2312"/>
          <w:sz w:val="32"/>
          <w:szCs w:val="32"/>
        </w:rPr>
        <w:t>上下坚持以习近平新时代中国特色社会主义思想为指导，深入贯彻落实党的二十大精神和习近平总书记对广西工作的重要指示精神，不断增强“四个意识”、坚定“四个自信”、做到“两个维护”，立足新发展阶段，贯彻新发展理念，融入新发展格局，坚持以高质量发展统揽全局，紧紧围绕县委、县政府的工作思路，大力弘扬“坚定信心、勇于担当、顽强拼搏、奋发赶超”新时期拉沟精神，加快建设人文拉沟、宜居拉沟、美丽拉沟、平安拉沟，奋力谱写社会主义现代化建设拉沟新篇章。现将有关情况报告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一、2023年工作回顾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（一）聚焦“五基三化”，</w:t>
      </w:r>
      <w:r>
        <w:rPr>
          <w:rStyle w:val="12"/>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个维度打造基层党建新</w:t>
      </w:r>
      <w:r>
        <w:rPr>
          <w:rFonts w:hint="default" w:ascii="Times New Roman" w:hAnsi="Times New Roman" w:eastAsia="楷体_GB2312" w:cs="Times New Roman"/>
          <w:b w:val="0"/>
          <w:bCs w:val="0"/>
          <w:sz w:val="32"/>
          <w:szCs w:val="32"/>
          <w:lang w:eastAsia="zh-CN"/>
        </w:rPr>
        <w:t>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强基固本筑牢基层“战斗堡垒。</w:t>
      </w:r>
      <w:r>
        <w:rPr>
          <w:rFonts w:hint="default" w:ascii="Times New Roman" w:hAnsi="Times New Roman" w:eastAsia="仿宋_GB2312" w:cs="Times New Roman"/>
          <w:b w:val="0"/>
          <w:bCs w:val="0"/>
          <w:sz w:val="32"/>
          <w:szCs w:val="32"/>
          <w:lang w:eastAsia="zh-CN"/>
        </w:rPr>
        <w:t>严格落实主体责任，督促党委成员落实相关领域党建工作责任，抓好支部标准化规范化建设。以“五基三化”提升年为抓手，在全乡开展“强基固本促提升”活动。开展示范创建及评星定级，</w:t>
      </w:r>
      <w:r>
        <w:rPr>
          <w:rFonts w:hint="default" w:ascii="Times New Roman" w:hAnsi="Times New Roman" w:eastAsia="仿宋_GB2312" w:cs="Times New Roman"/>
          <w:sz w:val="32"/>
          <w:szCs w:val="32"/>
        </w:rPr>
        <w:t>共成功创建</w:t>
      </w:r>
      <w:r>
        <w:rPr>
          <w:rFonts w:hint="default" w:ascii="Times New Roman" w:hAnsi="Times New Roman" w:eastAsia="仿宋_GB2312" w:cs="Times New Roman"/>
          <w:sz w:val="32"/>
          <w:szCs w:val="32"/>
          <w:lang w:val="en-US" w:eastAsia="zh-CN"/>
        </w:rPr>
        <w:t>柳州市两新党组织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星级党组织”</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鹿寨县“五</w:t>
      </w:r>
      <w:r>
        <w:rPr>
          <w:rFonts w:hint="default" w:ascii="Times New Roman" w:hAnsi="Times New Roman" w:eastAsia="仿宋_GB2312" w:cs="Times New Roman"/>
          <w:sz w:val="32"/>
          <w:szCs w:val="32"/>
        </w:rPr>
        <w:t>星级党组织</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b w:val="0"/>
          <w:bCs w:val="0"/>
          <w:sz w:val="32"/>
          <w:szCs w:val="32"/>
          <w:lang w:eastAsia="zh-CN"/>
        </w:rPr>
        <w:t>。提升改造党性教育、基层治理、产业发展等3个党建示范点，形成背塘村-民主村-拉沟村党建示范带，引领集体经济不断发展壮大，切实推动乡村振兴。拉沟村、背塘村分别获评鹿寨县乡村振兴带头村、鹿寨县乡村振兴进步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val="0"/>
          <w:bCs w:val="0"/>
          <w:sz w:val="32"/>
          <w:szCs w:val="32"/>
          <w:lang w:eastAsia="zh-CN"/>
        </w:rPr>
        <w:t>强化培育打造基层“人才强兵”。</w:t>
      </w:r>
      <w:r>
        <w:rPr>
          <w:rFonts w:hint="default" w:ascii="Times New Roman" w:hAnsi="Times New Roman" w:eastAsia="仿宋_GB2312" w:cs="Times New Roman"/>
          <w:b w:val="0"/>
          <w:bCs w:val="0"/>
          <w:sz w:val="32"/>
          <w:szCs w:val="32"/>
          <w:lang w:eastAsia="zh-CN"/>
        </w:rPr>
        <w:t>加强党员干部队伍建设，指导基层党组织深入学习贯彻习近平新时代中国特色社会主义思想和党的二十大精神，增强“四个意识”、坚定“四个自信”、做到“两个维护”。加强党员教育管理，规范开展“三会一课”、主题党日活动、组织生活会等组织生活，举办专题培训班集中培训乡村党员干部3期240多人次；深化规范化分类、精细化管理、差异化考评“三化”党员分类积分管理模式，激发党员干事创业活力。多措并举实施“人才强乡”战略，培育了一批乡村人才，其中1名人才连续两年获评鹿寨县乡村振兴“金鹿先锋”，为乡村振兴蓄积人才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yellow"/>
          <w:lang w:eastAsia="zh-CN"/>
        </w:rPr>
      </w:pPr>
      <w:r>
        <w:rPr>
          <w:rFonts w:hint="default" w:ascii="Times New Roman" w:hAnsi="Times New Roman" w:eastAsia="楷体_GB2312" w:cs="Times New Roman"/>
          <w:b w:val="0"/>
          <w:bCs w:val="0"/>
          <w:sz w:val="32"/>
          <w:szCs w:val="32"/>
          <w:lang w:eastAsia="zh-CN"/>
        </w:rPr>
        <w:t>创新思维构建基层“治理模式”。</w:t>
      </w:r>
      <w:r>
        <w:rPr>
          <w:rFonts w:hint="default" w:ascii="Times New Roman" w:hAnsi="Times New Roman" w:eastAsia="仿宋_GB2312" w:cs="Times New Roman"/>
          <w:b w:val="0"/>
          <w:bCs w:val="0"/>
          <w:sz w:val="32"/>
          <w:szCs w:val="32"/>
          <w:lang w:eastAsia="zh-CN"/>
        </w:rPr>
        <w:t>深化实施“六步三示范”[ 六步三示范：健全一支三会机构队伍、制定一套三会运行章程、建设一座三会议事厅（亭）、实施一项三会治理行动、挖掘一波三会正能量、打造一个三会示范点、争创组织示范、争创人才示范、争创产业示范。]乡村治理行动，乡党委成立工作专班，指导7个行政村围绕健全三会机构队伍、制定三会工作制度、建设三会议事厅（亭）、实施三会治理行动、挖掘三会正能量、打造三会示范点等6个方面创建组织、人才、产业示范屯。打造甫上屯三会示范点，三会力量参与乡村治理各项行动32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default" w:ascii="Times New Roman" w:hAnsi="Times New Roman" w:eastAsia="楷体_GB2312" w:cs="Times New Roman"/>
          <w:b w:val="0"/>
          <w:bCs w:val="0"/>
          <w:sz w:val="32"/>
          <w:szCs w:val="32"/>
          <w:lang w:eastAsia="zh-CN"/>
        </w:rPr>
        <w:t>党建引领树立基层“产业标杆”。</w:t>
      </w:r>
      <w:r>
        <w:rPr>
          <w:rFonts w:hint="default" w:ascii="Times New Roman" w:hAnsi="Times New Roman" w:eastAsia="仿宋_GB2312" w:cs="Times New Roman"/>
          <w:b w:val="0"/>
          <w:bCs w:val="0"/>
          <w:sz w:val="32"/>
          <w:szCs w:val="32"/>
          <w:lang w:eastAsia="zh-CN"/>
        </w:rPr>
        <w:t>扩大与龙头企业的合作，实施特色产业奖补，深化“支部+企业+集体经济+合作社+基地”“集体经济+农户”等模式，组织广大党员干部发挥产业发展“宣传员”“验收员”“服务员”作用，扩建螺蛳粉原材料集体经济产业园和中草药产业党建项目示范基地5000多亩，辐射带动广大群众麻竹、豆角、鸡血藤、草珊瑚、罗汉果等近2万</w:t>
      </w:r>
      <w:r>
        <w:rPr>
          <w:rFonts w:hint="eastAsia" w:ascii="Times New Roman" w:hAnsi="Times New Roman" w:eastAsia="仿宋_GB2312" w:cs="Times New Roman"/>
          <w:b w:val="0"/>
          <w:bCs w:val="0"/>
          <w:sz w:val="32"/>
          <w:szCs w:val="32"/>
          <w:lang w:eastAsia="zh-CN"/>
        </w:rPr>
        <w:t>亩。七个行政</w:t>
      </w:r>
      <w:r>
        <w:rPr>
          <w:rFonts w:hint="eastAsia" w:ascii="Times New Roman" w:hAnsi="Times New Roman" w:eastAsia="仿宋_GB2312" w:cs="Times New Roman"/>
          <w:kern w:val="0"/>
          <w:sz w:val="32"/>
          <w:szCs w:val="32"/>
          <w:lang w:val="en-US" w:eastAsia="zh-CN" w:bidi="ar"/>
        </w:rPr>
        <w:t>村集体经济收入均</w:t>
      </w:r>
      <w:r>
        <w:rPr>
          <w:rFonts w:hint="default" w:ascii="Times New Roman" w:hAnsi="Times New Roman" w:eastAsia="仿宋_GB2312" w:cs="Times New Roman"/>
          <w:kern w:val="0"/>
          <w:sz w:val="32"/>
          <w:szCs w:val="32"/>
          <w:lang w:val="en-US" w:eastAsia="zh-CN" w:bidi="ar"/>
        </w:rPr>
        <w:t>实现20万+的任务目标</w:t>
      </w:r>
      <w:r>
        <w:rPr>
          <w:rFonts w:hint="eastAsia" w:ascii="Times New Roman" w:hAnsi="Times New Roman" w:eastAsia="仿宋_GB2312" w:cs="Times New Roman"/>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坚持项目为王，激发经济发展新动能。</w:t>
      </w:r>
      <w:r>
        <w:rPr>
          <w:rFonts w:hint="eastAsia" w:ascii="仿宋_GB2312" w:hAnsi="仿宋_GB2312" w:eastAsia="仿宋_GB2312" w:cs="仿宋_GB2312"/>
          <w:b/>
          <w:bCs/>
          <w:sz w:val="32"/>
          <w:szCs w:val="32"/>
        </w:rPr>
        <w:t>一是重大项目建设顺利开展。</w:t>
      </w:r>
      <w:r>
        <w:rPr>
          <w:rFonts w:hint="eastAsia" w:ascii="仿宋_GB2312" w:hAnsi="仿宋_GB2312" w:eastAsia="仿宋_GB2312" w:cs="仿宋_GB2312"/>
          <w:sz w:val="32"/>
          <w:szCs w:val="32"/>
        </w:rPr>
        <w:t>鹿寨县中药材生产加工基地项目作为县“八大工程”重点项目，也进入了市重点项目库，总投资5.15亿</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总面积113亩，目前已基本完成设计、地勘、场地平整等前期工作，部分地块已开始进场施工，剩余地块正在有序推进。中药材育苗基地已完成地基夯实工作，中药材种植示范基地建设有序推进。基地建成后拉沟乡将依托“双基地”（药材种植基地/生产加工基地）优势，以“农业景观化、景观农业化、药食同源”为原则打造出集良种繁育、药材种植、药材加工、药材展销、中药观赏、中药科普、康养民俗为一体的中药产业示范园，切实做到农民增收、农业增效、农村发展。拉沟乡中药材产业知名度将进一步提升，口碑更好、品牌更稳。引进鹿寨县沐君农林科技有限公司，采取公司+基地+农户的订单模式，实现企业、村集体、群众三方共赢。</w:t>
      </w:r>
      <w:r>
        <w:rPr>
          <w:rFonts w:hint="eastAsia" w:ascii="仿宋_GB2312" w:hAnsi="仿宋_GB2312" w:eastAsia="仿宋_GB2312" w:cs="仿宋_GB2312"/>
          <w:b/>
          <w:bCs/>
          <w:sz w:val="32"/>
          <w:szCs w:val="32"/>
        </w:rPr>
        <w:t>二是乡村振兴衔接资金用到实处。</w:t>
      </w:r>
      <w:r>
        <w:rPr>
          <w:rFonts w:hint="eastAsia" w:ascii="仿宋_GB2312" w:hAnsi="仿宋_GB2312" w:eastAsia="仿宋_GB2312" w:cs="仿宋_GB2312"/>
          <w:sz w:val="32"/>
          <w:szCs w:val="32"/>
        </w:rPr>
        <w:t>投入1120.12万元衔接资金建设六章屯道路硬化工程、志勇</w:t>
      </w:r>
      <w:r>
        <w:rPr>
          <w:rFonts w:hint="eastAsia" w:ascii="仿宋_GB2312" w:hAnsi="仿宋_GB2312" w:eastAsia="仿宋_GB2312" w:cs="仿宋_GB2312"/>
          <w:sz w:val="32"/>
          <w:szCs w:val="32"/>
          <w:lang w:eastAsia="zh-CN"/>
        </w:rPr>
        <w:t>屯</w:t>
      </w:r>
      <w:r>
        <w:rPr>
          <w:rFonts w:hint="eastAsia" w:ascii="仿宋_GB2312" w:hAnsi="仿宋_GB2312" w:eastAsia="仿宋_GB2312" w:cs="仿宋_GB2312"/>
          <w:sz w:val="32"/>
          <w:szCs w:val="32"/>
        </w:rPr>
        <w:t>至白竹屯产业道路工程等11个项目，争取衔接资金470.62万元用于扶持中药材种植，共扶持群众300余户，直接带动就业2000余人。2023年，全乡共完成草珊瑚新种6320多亩、鸡血藤新种1430多亩，罗汉果新种9000余亩，其他类中药材2000亩，有效缓解了生态保护与经济发展的矛盾，促进了地方经济社会健康发展。</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highlight w:val="none"/>
        </w:rPr>
        <w:t>民宗</w:t>
      </w:r>
      <w:r>
        <w:rPr>
          <w:rFonts w:hint="eastAsia" w:ascii="仿宋_GB2312" w:hAnsi="仿宋_GB2312" w:eastAsia="仿宋_GB2312" w:cs="仿宋_GB2312"/>
          <w:b/>
          <w:bCs/>
          <w:sz w:val="32"/>
          <w:szCs w:val="32"/>
        </w:rPr>
        <w:t>项目有效落实。</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万元建设拉沟村新志元屯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六章村延丈屯民族特色产业配套设施盖板涵桥工程，投资85万元建设大坪村古报屯民族特色产业配套设施产业道路建设工程，项目的落地为全乡经济社会高质量发展奠定了坚实基础。</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）全方位开发本土资源，引领乡村全面振兴。</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color w:val="000000" w:themeColor="text1"/>
          <w:sz w:val="32"/>
          <w:szCs w:val="32"/>
          <w14:textFill>
            <w14:solidFill>
              <w14:schemeClr w14:val="tx1"/>
            </w14:solidFill>
          </w14:textFill>
        </w:rPr>
        <w:t>积极实施乡村振兴战略，全面推进农业产业提质升级。</w:t>
      </w:r>
      <w:r>
        <w:rPr>
          <w:rFonts w:hint="eastAsia" w:ascii="仿宋_GB2312" w:hAnsi="仿宋_GB2312" w:eastAsia="仿宋_GB2312" w:cs="仿宋_GB2312"/>
          <w:color w:val="000000" w:themeColor="text1"/>
          <w:sz w:val="32"/>
          <w:szCs w:val="32"/>
          <w14:textFill>
            <w14:solidFill>
              <w14:schemeClr w14:val="tx1"/>
            </w14:solidFill>
          </w14:textFill>
        </w:rPr>
        <w:t>成功举办2023柳州市花为媒系列活动暨鹿寨县“庆丰收、兴产业、促振兴”农民丰收节、鹿寨县拉沟乡第二届药王节活动，让“拉沟好风景”讲出“好故事”。通过以文塑旅，“山谷丰收集市”将拉沟乡特色文化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现代潮流美学相结合，满足游客们不断增长的多元消费需求，增强了拉沟旅游品牌的吸引力和知名度。</w:t>
      </w:r>
      <w:r>
        <w:rPr>
          <w:rFonts w:hint="eastAsia" w:ascii="仿宋_GB2312" w:hAnsi="仿宋_GB2312" w:eastAsia="仿宋_GB2312" w:cs="仿宋_GB2312"/>
          <w:b/>
          <w:bCs/>
          <w:color w:val="000000" w:themeColor="text1"/>
          <w:sz w:val="32"/>
          <w:szCs w:val="32"/>
          <w14:textFill>
            <w14:solidFill>
              <w14:schemeClr w14:val="tx1"/>
            </w14:solidFill>
          </w14:textFill>
        </w:rPr>
        <w:t>二是古树茶产业发展步入多元化经营轨道。</w:t>
      </w:r>
      <w:r>
        <w:rPr>
          <w:rFonts w:hint="eastAsia" w:ascii="仿宋_GB2312" w:hAnsi="仿宋_GB2312" w:eastAsia="仿宋_GB2312" w:cs="仿宋_GB2312"/>
          <w:color w:val="000000" w:themeColor="text1"/>
          <w:sz w:val="32"/>
          <w:szCs w:val="32"/>
          <w14:textFill>
            <w14:solidFill>
              <w14:schemeClr w14:val="tx1"/>
            </w14:solidFill>
          </w14:textFill>
        </w:rPr>
        <w:t>指导扶持本土创业青年成立制茶企业对公敢古茶树进行开发利用，提供衔接资金扶持、技术指导、订单式销售等政策扶持。今年公敢茶春茶共生产1600余斤，在柳州市春茶节古树茶评比中获得高度评价。茶产业累计带动就业约100人次，直接经济价值约80万元。</w:t>
      </w:r>
      <w:r>
        <w:rPr>
          <w:rFonts w:hint="eastAsia" w:ascii="仿宋_GB2312" w:hAnsi="仿宋_GB2312" w:eastAsia="仿宋_GB2312" w:cs="仿宋_GB2312"/>
          <w:b/>
          <w:bCs/>
          <w:color w:val="000000" w:themeColor="text1"/>
          <w:sz w:val="32"/>
          <w:szCs w:val="32"/>
          <w14:textFill>
            <w14:solidFill>
              <w14:schemeClr w14:val="tx1"/>
            </w14:solidFill>
          </w14:textFill>
        </w:rPr>
        <w:t>三是“六步三示范”乡村治理行动深入推进。</w:t>
      </w:r>
      <w:r>
        <w:rPr>
          <w:rFonts w:hint="eastAsia" w:ascii="仿宋_GB2312" w:hAnsi="仿宋_GB2312" w:eastAsia="仿宋_GB2312" w:cs="仿宋_GB2312"/>
          <w:color w:val="000000" w:themeColor="text1"/>
          <w:sz w:val="32"/>
          <w:szCs w:val="32"/>
          <w14:textFill>
            <w14:solidFill>
              <w14:schemeClr w14:val="tx1"/>
            </w14:solidFill>
          </w14:textFill>
        </w:rPr>
        <w:t>打造甫上屯三会示范点，三会力量参与乡村治理各项行动32次。</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深入挖掘群众身边先进典型，打造做人做事故事墙，让先进人物荣登村屯光荣榜。</w:t>
      </w:r>
      <w:r>
        <w:rPr>
          <w:rFonts w:hint="eastAsia" w:ascii="仿宋_GB2312" w:hAnsi="仿宋_GB2312" w:eastAsia="仿宋_GB2312" w:cs="仿宋_GB2312"/>
          <w:color w:val="000000" w:themeColor="text1"/>
          <w:sz w:val="32"/>
          <w:szCs w:val="32"/>
          <w14:textFill>
            <w14:solidFill>
              <w14:schemeClr w14:val="tx1"/>
            </w14:solidFill>
          </w14:textFill>
        </w:rPr>
        <w:t>各村屯积极组织开展文化活动，丰富群众文化生活。邀请</w:t>
      </w:r>
      <w:r>
        <w:rPr>
          <w:rFonts w:hint="eastAsia" w:ascii="仿宋_GB2312" w:hAnsi="仿宋_GB2312" w:eastAsia="仿宋_GB2312" w:cs="仿宋_GB2312"/>
          <w:color w:val="000000" w:themeColor="text1"/>
          <w:sz w:val="32"/>
          <w:szCs w:val="32"/>
          <w:lang w:eastAsia="zh-CN"/>
          <w14:textFill>
            <w14:solidFill>
              <w14:schemeClr w14:val="tx1"/>
            </w14:solidFill>
          </w14:textFill>
        </w:rPr>
        <w:t>专家</w:t>
      </w:r>
      <w:r>
        <w:rPr>
          <w:rFonts w:hint="eastAsia" w:ascii="仿宋_GB2312" w:hAnsi="仿宋_GB2312" w:eastAsia="仿宋_GB2312" w:cs="仿宋_GB2312"/>
          <w:color w:val="000000" w:themeColor="text1"/>
          <w:sz w:val="32"/>
          <w:szCs w:val="32"/>
          <w14:textFill>
            <w14:solidFill>
              <w14:schemeClr w14:val="tx1"/>
            </w14:solidFill>
          </w14:textFill>
        </w:rPr>
        <w:t>到拉沟村、六章村、背塘村和木龙村教学共20余次，拓展</w:t>
      </w:r>
      <w:r>
        <w:rPr>
          <w:rFonts w:hint="eastAsia" w:ascii="仿宋_GB2312" w:hAnsi="仿宋_GB2312" w:eastAsia="仿宋_GB2312" w:cs="仿宋_GB2312"/>
          <w:sz w:val="32"/>
          <w:szCs w:val="32"/>
        </w:rPr>
        <w:t>了文艺队伍的人数，提升文艺队伍的水平。</w:t>
      </w:r>
      <w:r>
        <w:rPr>
          <w:rFonts w:hint="eastAsia" w:ascii="仿宋_GB2312" w:hAnsi="仿宋_GB2312" w:eastAsia="仿宋_GB2312" w:cs="仿宋_GB2312"/>
          <w:b/>
          <w:bCs/>
          <w:sz w:val="32"/>
          <w:szCs w:val="32"/>
        </w:rPr>
        <w:t>四是新兴农业和传统农业稳步发展。</w:t>
      </w:r>
      <w:r>
        <w:rPr>
          <w:rFonts w:hint="eastAsia" w:ascii="仿宋_GB2312" w:hAnsi="仿宋_GB2312" w:eastAsia="仿宋_GB2312" w:cs="仿宋_GB2312"/>
          <w:color w:val="000000" w:themeColor="text1"/>
          <w:sz w:val="32"/>
          <w:szCs w:val="32"/>
          <w14:textFill>
            <w14:solidFill>
              <w14:schemeClr w14:val="tx1"/>
            </w14:solidFill>
          </w14:textFill>
        </w:rPr>
        <w:t>注重技术培训和指导，完成麻竹种植323.7亩，其中</w:t>
      </w:r>
      <w:r>
        <w:rPr>
          <w:rFonts w:hint="eastAsia" w:ascii="仿宋_GB2312" w:hAnsi="仿宋_GB2312" w:eastAsia="仿宋_GB2312" w:cs="仿宋_GB2312"/>
          <w:sz w:val="32"/>
          <w:szCs w:val="32"/>
        </w:rPr>
        <w:t>新建背塘村六见屯麻竹新种基地100.9亩，完成豆角种植</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亩，螺蛳粉产业欣欣向荣。同时，完成春粮种植6331.46亩，玉米大豆带状复合种植169亩，完成耕地非粮化治理352亩；各类蔬菜面积</w:t>
      </w:r>
      <w:r>
        <w:rPr>
          <w:rFonts w:hint="eastAsia" w:ascii="仿宋_GB2312" w:hAnsi="仿宋_GB2312" w:eastAsia="仿宋_GB2312" w:cs="仿宋_GB2312"/>
          <w:sz w:val="32"/>
          <w:szCs w:val="32"/>
          <w:lang w:val="en-US" w:eastAsia="zh-CN"/>
        </w:rPr>
        <w:t>8660</w:t>
      </w:r>
      <w:r>
        <w:rPr>
          <w:rFonts w:hint="eastAsia" w:ascii="仿宋_GB2312" w:hAnsi="仿宋_GB2312" w:eastAsia="仿宋_GB2312" w:cs="仿宋_GB2312"/>
          <w:sz w:val="32"/>
          <w:szCs w:val="32"/>
        </w:rPr>
        <w:t>亩、水果面积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7083</w:t>
      </w:r>
      <w:r>
        <w:rPr>
          <w:rFonts w:hint="eastAsia" w:ascii="仿宋_GB2312" w:hAnsi="仿宋_GB2312" w:eastAsia="仿宋_GB2312" w:cs="仿宋_GB2312"/>
          <w:color w:val="000000" w:themeColor="text1"/>
          <w:sz w:val="32"/>
          <w:szCs w:val="32"/>
          <w14:textFill>
            <w14:solidFill>
              <w14:schemeClr w14:val="tx1"/>
            </w14:solidFill>
          </w14:textFill>
        </w:rPr>
        <w:t>亩；发展油茶新种868.3亩；春防猪存栏数563头，猪瘟应免数535头，牛存栏数130头。</w:t>
      </w:r>
      <w:r>
        <w:rPr>
          <w:rFonts w:hint="eastAsia" w:ascii="仿宋_GB2312" w:hAnsi="仿宋_GB2312" w:eastAsia="仿宋_GB2312" w:cs="仿宋_GB2312"/>
          <w:b/>
          <w:bCs/>
          <w:sz w:val="32"/>
          <w:szCs w:val="32"/>
        </w:rPr>
        <w:t>五是各类帮扶政策有效落实。</w:t>
      </w:r>
      <w:r>
        <w:rPr>
          <w:rFonts w:hint="eastAsia" w:ascii="仿宋_GB2312" w:hAnsi="仿宋_GB2312" w:eastAsia="仿宋_GB2312" w:cs="仿宋_GB2312"/>
          <w:color w:val="000000" w:themeColor="text1"/>
          <w:sz w:val="32"/>
          <w:szCs w:val="32"/>
          <w14:textFill>
            <w14:solidFill>
              <w14:schemeClr w14:val="tx1"/>
            </w14:solidFill>
          </w14:textFill>
        </w:rPr>
        <w:t>截止目前，全乡产业</w:t>
      </w:r>
      <w:r>
        <w:rPr>
          <w:rFonts w:hint="eastAsia" w:ascii="仿宋_GB2312" w:hAnsi="仿宋_GB2312" w:eastAsia="仿宋_GB2312" w:cs="仿宋_GB2312"/>
          <w:color w:val="000000" w:themeColor="text1"/>
          <w:sz w:val="32"/>
          <w:szCs w:val="32"/>
          <w:lang w:eastAsia="zh-CN"/>
          <w14:textFill>
            <w14:solidFill>
              <w14:schemeClr w14:val="tx1"/>
            </w14:solidFill>
          </w14:textFill>
        </w:rPr>
        <w:t>奖补</w:t>
      </w:r>
      <w:r>
        <w:rPr>
          <w:rFonts w:hint="eastAsia" w:ascii="仿宋_GB2312" w:hAnsi="仿宋_GB2312" w:eastAsia="仿宋_GB2312" w:cs="仿宋_GB2312"/>
          <w:color w:val="000000" w:themeColor="text1"/>
          <w:sz w:val="32"/>
          <w:szCs w:val="32"/>
          <w14:textFill>
            <w14:solidFill>
              <w14:schemeClr w14:val="tx1"/>
            </w14:solidFill>
          </w14:textFill>
        </w:rPr>
        <w:t>申请共有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296</w:t>
      </w:r>
      <w:r>
        <w:rPr>
          <w:rFonts w:hint="eastAsia" w:ascii="仿宋_GB2312" w:hAnsi="仿宋_GB2312" w:eastAsia="仿宋_GB2312" w:cs="仿宋_GB2312"/>
          <w:color w:val="000000" w:themeColor="text1"/>
          <w:sz w:val="32"/>
          <w:szCs w:val="32"/>
          <w14:textFill>
            <w14:solidFill>
              <w14:schemeClr w14:val="tx1"/>
            </w14:solidFill>
          </w14:textFill>
        </w:rPr>
        <w:t>户，申请奖补资金共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92.42</w:t>
      </w:r>
      <w:r>
        <w:rPr>
          <w:rFonts w:hint="eastAsia" w:ascii="仿宋_GB2312" w:hAnsi="仿宋_GB2312" w:eastAsia="仿宋_GB2312" w:cs="仿宋_GB2312"/>
          <w:color w:val="000000" w:themeColor="text1"/>
          <w:sz w:val="32"/>
          <w:szCs w:val="32"/>
          <w14:textFill>
            <w14:solidFill>
              <w14:schemeClr w14:val="tx1"/>
            </w14:solidFill>
          </w14:textFill>
        </w:rPr>
        <w:t>万元；雨露计划补助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w:t>
      </w:r>
      <w:r>
        <w:rPr>
          <w:rFonts w:hint="eastAsia" w:ascii="仿宋_GB2312" w:hAnsi="仿宋_GB2312" w:eastAsia="仿宋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12.81</w:t>
      </w:r>
      <w:r>
        <w:rPr>
          <w:rFonts w:hint="eastAsia" w:ascii="仿宋_GB2312" w:hAnsi="仿宋_GB2312" w:eastAsia="仿宋_GB2312" w:cs="仿宋_GB2312"/>
          <w:color w:val="000000" w:themeColor="text1"/>
          <w:sz w:val="32"/>
          <w:szCs w:val="32"/>
          <w14:textFill>
            <w14:solidFill>
              <w14:schemeClr w14:val="tx1"/>
            </w14:solidFill>
          </w14:textFill>
        </w:rPr>
        <w:t>万元，新增发放小额信贷54户233.2万元，跨省交通补助已申请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277</w:t>
      </w:r>
      <w:r>
        <w:rPr>
          <w:rFonts w:hint="eastAsia" w:ascii="仿宋_GB2312" w:hAnsi="仿宋_GB2312" w:eastAsia="仿宋_GB2312" w:cs="仿宋_GB2312"/>
          <w:color w:val="000000" w:themeColor="text1"/>
          <w:sz w:val="32"/>
          <w:szCs w:val="32"/>
          <w14:textFill>
            <w14:solidFill>
              <w14:schemeClr w14:val="tx1"/>
            </w14:solidFill>
          </w14:textFill>
        </w:rPr>
        <w:t>人；县内劳务补助已申请99人。聘请脱贫人口担任协管员、护林员、保洁员、巡河员等公益性岗位人员179名，脱贫劳动力转移就业865人。</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）健全保障体系，构建和谐社会，改善民生促发展。</w:t>
      </w:r>
      <w:r>
        <w:rPr>
          <w:rFonts w:hint="eastAsia" w:ascii="仿宋_GB2312" w:hAnsi="仿宋_GB2312" w:eastAsia="仿宋_GB2312" w:cs="仿宋_GB2312"/>
          <w:sz w:val="32"/>
          <w:szCs w:val="32"/>
        </w:rPr>
        <w:t>大力推动各项惠民政策落细落实，群众生活水平不断提高。</w:t>
      </w:r>
      <w:r>
        <w:rPr>
          <w:rFonts w:hint="eastAsia" w:ascii="仿宋_GB2312" w:hAnsi="仿宋_GB2312" w:eastAsia="仿宋_GB2312" w:cs="仿宋_GB2312"/>
          <w:b/>
          <w:bCs/>
          <w:sz w:val="32"/>
          <w:szCs w:val="32"/>
        </w:rPr>
        <w:t>一是加强社会保障体系建设。</w:t>
      </w:r>
      <w:r>
        <w:rPr>
          <w:rFonts w:hint="eastAsia" w:ascii="仿宋_GB2312" w:hAnsi="仿宋_GB2312" w:eastAsia="仿宋_GB2312" w:cs="仿宋_GB2312"/>
          <w:sz w:val="32"/>
          <w:szCs w:val="32"/>
        </w:rPr>
        <w:t>发放第一批冬春救助共635户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1767人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补助金额为22.97万元。累计完成农村劳动力转移就业154人，其中建档立卡贫困劳动力转移就业85人；发放招聘岗位信息530多条；配合上级接送8名群众免费搭乘赴粤专列复工。</w:t>
      </w:r>
      <w:r>
        <w:rPr>
          <w:rFonts w:hint="eastAsia" w:ascii="仿宋_GB2312" w:hAnsi="仿宋_GB2312" w:eastAsia="仿宋_GB2312" w:cs="仿宋_GB2312"/>
          <w:b/>
          <w:bCs/>
          <w:sz w:val="32"/>
          <w:szCs w:val="32"/>
        </w:rPr>
        <w:t>二是贯彻落实农村</w:t>
      </w:r>
      <w:r>
        <w:rPr>
          <w:rFonts w:hint="eastAsia" w:ascii="仿宋_GB2312" w:hAnsi="仿宋_GB2312" w:eastAsia="仿宋_GB2312" w:cs="仿宋_GB2312"/>
          <w:b/>
          <w:bCs/>
          <w:sz w:val="32"/>
          <w:szCs w:val="32"/>
          <w:lang w:eastAsia="zh-CN"/>
        </w:rPr>
        <w:t>救助政策</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针对特困、低保户等困难群众发放第二批冬春救助共35户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补助金额2.37万元。</w:t>
      </w:r>
      <w:r>
        <w:rPr>
          <w:rFonts w:hint="eastAsia" w:ascii="仿宋_GB2312" w:hAnsi="仿宋_GB2312" w:eastAsia="仿宋_GB2312" w:cs="仿宋_GB2312"/>
          <w:b/>
          <w:bCs/>
          <w:sz w:val="32"/>
          <w:szCs w:val="32"/>
        </w:rPr>
        <w:t>三是卫生计生事业持续健康发展。</w:t>
      </w:r>
      <w:r>
        <w:rPr>
          <w:rFonts w:hint="eastAsia" w:ascii="仿宋_GB2312" w:hAnsi="仿宋_GB2312" w:eastAsia="仿宋_GB2312" w:cs="仿宋_GB2312"/>
          <w:sz w:val="32"/>
          <w:szCs w:val="32"/>
        </w:rPr>
        <w:t>突出抓好人口与计生工作，认真落实好党和国家关于人口与计生的各项新政策，2023年新增获得国家农村部分奖励54人，</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扩助面奖励为38人，及时足额兑现国家、自治区的各项计划生育奖励扶助，兑现及时率100%。为106户共320名符合条件的计生对象申请购买了爱心保险，</w:t>
      </w:r>
      <w:r>
        <w:rPr>
          <w:rFonts w:hint="eastAsia" w:ascii="仿宋_GB2312" w:hAnsi="仿宋_GB2312" w:eastAsia="仿宋_GB2312" w:cs="仿宋_GB2312"/>
          <w:sz w:val="32"/>
          <w:szCs w:val="32"/>
          <w:lang w:val="en-US" w:eastAsia="zh-CN"/>
        </w:rPr>
        <w:t>1418</w:t>
      </w:r>
      <w:r>
        <w:rPr>
          <w:rFonts w:hint="eastAsia" w:ascii="仿宋_GB2312" w:hAnsi="仿宋_GB2312" w:eastAsia="仿宋_GB2312" w:cs="仿宋_GB2312"/>
          <w:sz w:val="32"/>
          <w:szCs w:val="32"/>
        </w:rPr>
        <w:t>人参加关爱保险，为8</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名计生家庭人员办理购买城乡医保，补助资金</w:t>
      </w:r>
      <w:r>
        <w:rPr>
          <w:rFonts w:hint="eastAsia" w:ascii="仿宋_GB2312" w:hAnsi="仿宋_GB2312" w:eastAsia="仿宋_GB2312" w:cs="仿宋_GB2312"/>
          <w:sz w:val="32"/>
          <w:szCs w:val="32"/>
          <w:lang w:val="en-US" w:eastAsia="zh-CN"/>
        </w:rPr>
        <w:t>31.28</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四是有效</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矛盾纠纷多元预防调处化解工作机制。</w:t>
      </w:r>
      <w:r>
        <w:rPr>
          <w:rFonts w:hint="eastAsia" w:ascii="仿宋_GB2312" w:hAnsi="仿宋_GB2312" w:eastAsia="仿宋_GB2312" w:cs="仿宋_GB2312"/>
          <w:sz w:val="32"/>
          <w:szCs w:val="32"/>
        </w:rPr>
        <w:t>坚持和发展新时代“枫桥经验”，完善正确处理新形势下人民内部矛盾机制，加强和改进人民信访工作。共排查出纠纷27起，其中山林纠纷23起，调处27起，共调解成功25起。</w:t>
      </w:r>
      <w:r>
        <w:rPr>
          <w:rFonts w:hint="eastAsia" w:ascii="仿宋_GB2312" w:hAnsi="仿宋_GB2312" w:eastAsia="仿宋_GB2312" w:cs="仿宋_GB2312"/>
          <w:b/>
          <w:bCs/>
          <w:sz w:val="32"/>
          <w:szCs w:val="32"/>
        </w:rPr>
        <w:t>五是提升优抚工作整体水平。</w:t>
      </w:r>
      <w:r>
        <w:rPr>
          <w:rFonts w:hint="eastAsia" w:ascii="仿宋_GB2312" w:hAnsi="仿宋_GB2312" w:eastAsia="仿宋_GB2312" w:cs="仿宋_GB2312"/>
          <w:sz w:val="32"/>
          <w:szCs w:val="32"/>
        </w:rPr>
        <w:t>发放伤残抚恤金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在乡老复员军人生活补助金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两参人员生活补助金和农村籍年满60岁以上退役士兵生活补助费共计</w:t>
      </w:r>
      <w:r>
        <w:rPr>
          <w:rFonts w:hint="eastAsia" w:ascii="仿宋_GB2312" w:hAnsi="仿宋_GB2312" w:eastAsia="仿宋_GB2312" w:cs="仿宋_GB2312"/>
          <w:sz w:val="32"/>
          <w:szCs w:val="32"/>
          <w:lang w:val="en-US" w:eastAsia="zh-CN"/>
        </w:rPr>
        <w:t>73.2</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六是持续开展食品安全专项行动。</w:t>
      </w:r>
      <w:r>
        <w:rPr>
          <w:rFonts w:hint="eastAsia" w:ascii="仿宋_GB2312" w:hAnsi="仿宋_GB2312" w:eastAsia="仿宋_GB2312" w:cs="仿宋_GB2312"/>
          <w:sz w:val="32"/>
          <w:szCs w:val="32"/>
        </w:rPr>
        <w:t>出动执法人员60人次，检查餐饮行业19家次，食品店41家次，生产小作坊7家次。规范农村食品生产经营行为，严厉打击农村制售“三无食品”“劣质食品”“过期食品”“商标侵权食品”等违法犯罪行为。</w:t>
      </w:r>
      <w:r>
        <w:rPr>
          <w:rFonts w:hint="eastAsia" w:ascii="仿宋_GB2312" w:hAnsi="仿宋_GB2312" w:eastAsia="仿宋_GB2312" w:cs="仿宋_GB2312"/>
          <w:b/>
          <w:bCs/>
          <w:sz w:val="32"/>
          <w:szCs w:val="32"/>
        </w:rPr>
        <w:t>七是深入开展饮水达标提标行动。</w:t>
      </w:r>
      <w:r>
        <w:rPr>
          <w:rFonts w:hint="eastAsia" w:ascii="仿宋_GB2312" w:hAnsi="仿宋_GB2312" w:eastAsia="仿宋_GB2312" w:cs="仿宋_GB2312"/>
          <w:sz w:val="32"/>
          <w:szCs w:val="32"/>
        </w:rPr>
        <w:t>每月均对全乡26处饮水工程运行情况进行动态监测，解决了集镇自来水扩网工程供水“最后1公里”问题。</w:t>
      </w:r>
      <w:r>
        <w:rPr>
          <w:rFonts w:hint="eastAsia" w:ascii="仿宋_GB2312" w:hAnsi="仿宋_GB2312" w:eastAsia="仿宋_GB2312" w:cs="仿宋_GB2312"/>
          <w:b/>
          <w:bCs/>
          <w:sz w:val="32"/>
          <w:szCs w:val="32"/>
        </w:rPr>
        <w:t>八是因灾倒损和损坏住房恢复重建工作稳步推进。</w:t>
      </w:r>
      <w:r>
        <w:rPr>
          <w:rFonts w:hint="eastAsia" w:ascii="仿宋_GB2312" w:hAnsi="仿宋_GB2312" w:eastAsia="仿宋_GB2312" w:cs="仿宋_GB2312"/>
          <w:sz w:val="32"/>
          <w:szCs w:val="32"/>
        </w:rPr>
        <w:t>2023年因灾倒损民房恢复重建共12户、修缮8户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共计发放补助25.6万元。</w:t>
      </w:r>
      <w:r>
        <w:rPr>
          <w:rFonts w:hint="eastAsia" w:ascii="仿宋_GB2312" w:hAnsi="仿宋_GB2312" w:eastAsia="仿宋_GB2312" w:cs="仿宋_GB2312"/>
          <w:b/>
          <w:bCs/>
          <w:sz w:val="32"/>
          <w:szCs w:val="32"/>
        </w:rPr>
        <w:t>九是强化反诈宣传教育工作</w:t>
      </w:r>
      <w:r>
        <w:rPr>
          <w:rFonts w:hint="eastAsia" w:ascii="仿宋_GB2312" w:hAnsi="仿宋_GB2312" w:eastAsia="仿宋_GB2312" w:cs="仿宋_GB2312"/>
          <w:sz w:val="32"/>
          <w:szCs w:val="32"/>
        </w:rPr>
        <w:t>。采取“线上+线下”相结合的宣传方式，线上针对在外务工人员，通过屯、家族微信群、朋友圈等方式推广宣传，线下针对在家的老人和未成人，结合乡重点工作，充分利用好网格化管理的作用，组织人员挨家挨户开展宣传教育。同时利用宣传海报、宣传单、村屯广播、LED显示屏等方式开展多种宣传，提醒教育群众提高自身防骗识骗能力。</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）认真履行职能，积极主动为群众服务。</w:t>
      </w:r>
      <w:r>
        <w:rPr>
          <w:rFonts w:hint="eastAsia" w:ascii="仿宋_GB2312" w:hAnsi="仿宋_GB2312" w:eastAsia="仿宋_GB2312" w:cs="仿宋_GB2312"/>
          <w:sz w:val="32"/>
          <w:szCs w:val="32"/>
        </w:rPr>
        <w:t>切实提高政治站位，统筹全乡资源力量，全力推进相关工作。</w:t>
      </w:r>
      <w:r>
        <w:rPr>
          <w:rFonts w:hint="eastAsia" w:ascii="仿宋_GB2312" w:hAnsi="仿宋_GB2312" w:eastAsia="仿宋_GB2312" w:cs="仿宋_GB2312"/>
          <w:b/>
          <w:bCs/>
          <w:sz w:val="32"/>
          <w:szCs w:val="32"/>
        </w:rPr>
        <w:t>一是积极开展道路交通隐患排查。</w:t>
      </w:r>
      <w:r>
        <w:rPr>
          <w:rFonts w:hint="eastAsia" w:ascii="仿宋_GB2312" w:hAnsi="仿宋_GB2312" w:eastAsia="仿宋_GB2312" w:cs="仿宋_GB2312"/>
          <w:sz w:val="32"/>
          <w:szCs w:val="32"/>
        </w:rPr>
        <w:t>共计排查出道路隐患点25处，已完成治理25处，钉立交通警示牌300块；</w:t>
      </w:r>
      <w:r>
        <w:rPr>
          <w:rFonts w:hint="eastAsia" w:ascii="仿宋_GB2312" w:hAnsi="仿宋_GB2312" w:eastAsia="仿宋_GB2312" w:cs="仿宋_GB2312"/>
          <w:b/>
          <w:bCs/>
          <w:sz w:val="32"/>
          <w:szCs w:val="32"/>
        </w:rPr>
        <w:t>二是开展预防一氧化碳中毒、加装燃气泄漏报警器工作。</w:t>
      </w:r>
      <w:r>
        <w:rPr>
          <w:rFonts w:hint="eastAsia" w:ascii="仿宋_GB2312" w:hAnsi="仿宋_GB2312" w:eastAsia="仿宋_GB2312" w:cs="仿宋_GB2312"/>
          <w:sz w:val="32"/>
          <w:szCs w:val="32"/>
        </w:rPr>
        <w:t>全乡共排查1337户，共发现隐患6户，已下发整改通知书，并全部整改完毕，共发放宣传资料4399余份，悬挂横幅13条。</w:t>
      </w:r>
      <w:r>
        <w:rPr>
          <w:rFonts w:hint="eastAsia" w:ascii="仿宋_GB2312" w:hAnsi="仿宋_GB2312" w:eastAsia="仿宋_GB2312" w:cs="仿宋_GB2312"/>
          <w:b/>
          <w:bCs/>
          <w:sz w:val="32"/>
          <w:szCs w:val="32"/>
        </w:rPr>
        <w:t>三是有效推进农村人居环境整治工作。</w:t>
      </w:r>
      <w:r>
        <w:rPr>
          <w:rFonts w:hint="eastAsia" w:ascii="仿宋_GB2312" w:hAnsi="仿宋_GB2312" w:eastAsia="仿宋_GB2312" w:cs="仿宋_GB2312"/>
          <w:sz w:val="32"/>
          <w:szCs w:val="32"/>
        </w:rPr>
        <w:t>坚持专项整治和长效治理相结合，深入推进林长制、河长制、路长制、田长制工作。建立了一支强有力的林业行政执法队伍，森林督查上级图斑查处破坏林地案件33起，群众举报和巡查查处3起。积极开展水源、河道巡查工作，严禁非法电、炸、毒鱼，严禁乱挖沙取土、向河内倾倒</w:t>
      </w:r>
      <w:r>
        <w:rPr>
          <w:rFonts w:hint="eastAsia" w:ascii="仿宋_GB2312" w:hAnsi="仿宋_GB2312" w:eastAsia="仿宋_GB2312" w:cs="仿宋_GB2312"/>
          <w:sz w:val="32"/>
          <w:szCs w:val="32"/>
          <w:lang w:eastAsia="zh-CN"/>
        </w:rPr>
        <w:t>固体废弃物</w:t>
      </w:r>
      <w:r>
        <w:rPr>
          <w:rFonts w:hint="eastAsia" w:ascii="仿宋_GB2312" w:hAnsi="仿宋_GB2312" w:eastAsia="仿宋_GB2312" w:cs="仿宋_GB2312"/>
          <w:sz w:val="32"/>
          <w:szCs w:val="32"/>
        </w:rPr>
        <w:t>和垃圾，继续抓好河道整治工作，严格清查河道“四乱”问题，保证我乡水质正常。全乡1条县道、1条乡道与35条村道共计37条养护路段均进行了日常巡查工作，有效的路肩除草、清理沟渠、清洁路面等养护工作，确保群众出行安全。</w:t>
      </w:r>
      <w:r>
        <w:rPr>
          <w:rFonts w:hint="eastAsia" w:ascii="仿宋_GB2312" w:hAnsi="仿宋_GB2312" w:eastAsia="仿宋_GB2312" w:cs="仿宋_GB2312"/>
          <w:b/>
          <w:bCs/>
          <w:sz w:val="32"/>
          <w:szCs w:val="32"/>
        </w:rPr>
        <w:t>四是深入推进自建房房屋图斑排查。</w:t>
      </w:r>
      <w:r>
        <w:rPr>
          <w:rFonts w:hint="eastAsia" w:ascii="仿宋_GB2312" w:hAnsi="仿宋_GB2312" w:eastAsia="仿宋_GB2312" w:cs="仿宋_GB2312"/>
          <w:sz w:val="32"/>
          <w:szCs w:val="32"/>
        </w:rPr>
        <w:t>共排查自建房图斑4622个。对发现的1处存在严重安全隐患经营性自建房进行了拆除，对11处存在一般隐患的的非经营性自建房完成了整改。</w:t>
      </w:r>
      <w:r>
        <w:rPr>
          <w:rFonts w:hint="eastAsia" w:ascii="仿宋_GB2312" w:hAnsi="仿宋_GB2312" w:eastAsia="仿宋_GB2312" w:cs="仿宋_GB2312"/>
          <w:b/>
          <w:bCs/>
          <w:sz w:val="32"/>
          <w:szCs w:val="32"/>
        </w:rPr>
        <w:t>五是有效开展清洁卫生专项行动。</w:t>
      </w:r>
      <w:r>
        <w:rPr>
          <w:rFonts w:hint="eastAsia" w:ascii="仿宋_GB2312" w:hAnsi="仿宋_GB2312" w:eastAsia="仿宋_GB2312" w:cs="仿宋_GB2312"/>
          <w:sz w:val="32"/>
          <w:szCs w:val="32"/>
        </w:rPr>
        <w:t>共清理村巷非正规垃圾25处，清理村庄房前屋后杂草杂物、积存垃圾百余处，清理池塘、沟渠淤泥14处；拆除非法违规商业广告8块，开展全面清理小广告活动5次。组织公益性岗位除草28余次。同时，积极引导村民清理好环境卫生，采取“村收乡运县处理”的有效措施对集镇、村屯生活垃圾集中回收处理，保持集镇、村屯环境清洁，村民的生活环境及生产环境得到了有效改善。</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（六）加强舆论引导，意识形态亮点纷呈</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以坚持深入学习贯彻习近平新时代中国特色社会主义思想，积极落实意识形态工作责任制，坚持党管意识形态不动摇，贯彻落实上级党委关于加强意识形态工作的精神和要求，加大意识形态理论学习，强化干部队伍精神文明建设和意识形态建设。</w:t>
      </w:r>
      <w:r>
        <w:rPr>
          <w:rFonts w:hint="eastAsia" w:ascii="仿宋_GB2312" w:hAnsi="仿宋_GB2312" w:eastAsia="仿宋_GB2312" w:cs="仿宋_GB2312"/>
          <w:b/>
          <w:bCs/>
          <w:sz w:val="32"/>
          <w:szCs w:val="32"/>
        </w:rPr>
        <w:t>一是积极组织党委中心组学习。</w:t>
      </w:r>
      <w:r>
        <w:rPr>
          <w:rFonts w:hint="eastAsia" w:ascii="仿宋_GB2312" w:hAnsi="仿宋_GB2312" w:eastAsia="仿宋_GB2312" w:cs="仿宋_GB2312"/>
          <w:sz w:val="32"/>
          <w:szCs w:val="32"/>
        </w:rPr>
        <w:t>坚定不移地夯实党员干部特别是领导干部思想基础，创新理论学习方法，丰富理论学习内容，不断完善开展好理论学习活动。</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，我乡召开了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次党委理论中心组学习，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次党委会专题学习会，深入学习习近平新时代中国特色社会主义思想、全国两会精神等，专题学习研讨党的二十大精神，重温学习习近平总书记视察广西“4·27”重要指示精神。</w:t>
      </w:r>
      <w:r>
        <w:rPr>
          <w:rFonts w:hint="eastAsia" w:ascii="仿宋_GB2312" w:hAnsi="仿宋_GB2312" w:eastAsia="仿宋_GB2312" w:cs="仿宋_GB2312"/>
          <w:b/>
          <w:bCs/>
          <w:sz w:val="32"/>
          <w:szCs w:val="32"/>
        </w:rPr>
        <w:t>二是把握舆论方向，排除安全隐患。</w:t>
      </w:r>
      <w:r>
        <w:rPr>
          <w:rFonts w:hint="eastAsia" w:ascii="仿宋_GB2312" w:hAnsi="仿宋_GB2312" w:eastAsia="仿宋_GB2312" w:cs="仿宋_GB2312"/>
          <w:sz w:val="32"/>
          <w:szCs w:val="32"/>
        </w:rPr>
        <w:t>加强网络舆情监控和网络评论队伍建设，适时掌握抖音、微信公众号等网络舆情，及时引导网民客观评判热点问题。定期进行网上政治安全和意识形态安全风险隐患排查，提前做好应对准备工作，消除舆论影响。今年共处理回复涉及本乡的网络</w:t>
      </w:r>
      <w:bookmarkStart w:id="0" w:name="_GoBack"/>
      <w:bookmarkEnd w:id="0"/>
      <w:r>
        <w:rPr>
          <w:rFonts w:hint="eastAsia" w:ascii="仿宋_GB2312" w:hAnsi="仿宋_GB2312" w:eastAsia="仿宋_GB2312" w:cs="仿宋_GB2312"/>
          <w:sz w:val="32"/>
          <w:szCs w:val="32"/>
        </w:rPr>
        <w:t>舆情2件，回复率100%。</w:t>
      </w:r>
      <w:r>
        <w:rPr>
          <w:rFonts w:hint="eastAsia" w:ascii="仿宋_GB2312" w:hAnsi="仿宋_GB2312" w:eastAsia="仿宋_GB2312" w:cs="仿宋_GB2312"/>
          <w:b/>
          <w:bCs/>
          <w:sz w:val="32"/>
          <w:szCs w:val="32"/>
        </w:rPr>
        <w:t>三是积极对外宣传，宣传亮点工作。</w:t>
      </w:r>
      <w:r>
        <w:rPr>
          <w:rFonts w:hint="eastAsia" w:ascii="仿宋_GB2312" w:hAnsi="仿宋_GB2312" w:eastAsia="仿宋_GB2312" w:cs="仿宋_GB2312"/>
          <w:sz w:val="32"/>
          <w:szCs w:val="32"/>
        </w:rPr>
        <w:t>围绕拉沟乡中心工作，主动加强与各级主流媒体的沟通与对接，着力宣传拉沟乡中药材产业发展、农副产品、民俗文化等特色亮点。积极向上级媒体投稿，共撰写报道</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多篇；其中获得人民网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篇，学习强国1篇，广西日报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篇，广西新闻</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篇，柳州市媒体采用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篇，县级媒体采用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篇。</w:t>
      </w:r>
      <w:r>
        <w:rPr>
          <w:rFonts w:hint="eastAsia" w:ascii="仿宋_GB2312" w:hAnsi="仿宋_GB2312" w:eastAsia="仿宋_GB2312" w:cs="仿宋_GB2312"/>
          <w:b/>
          <w:bCs/>
          <w:sz w:val="32"/>
          <w:szCs w:val="32"/>
        </w:rPr>
        <w:t>四是多样宣传活动，弘扬社会文明。</w:t>
      </w:r>
      <w:r>
        <w:rPr>
          <w:rFonts w:hint="eastAsia" w:ascii="仿宋_GB2312" w:hAnsi="仿宋_GB2312" w:eastAsia="仿宋_GB2312" w:cs="仿宋_GB2312"/>
          <w:sz w:val="32"/>
          <w:szCs w:val="32"/>
        </w:rPr>
        <w:t>共开展志愿服务活动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0余次；开展宣讲活动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场，惠及</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余人次。并以背塘村平山屯为重点，深化乡风文明示范点建设，通过平山屯的乡贤文化、文明新风、互助友爱为缩影，以点带面，在全乡各屯推进完善“一约四会”，发挥理事会骨干作用，增强村民的主人翁意识，培育农村良好的民风家风乡风</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6"/>
          <w:szCs w:val="36"/>
        </w:rPr>
      </w:pPr>
      <w:r>
        <w:rPr>
          <w:rFonts w:hint="eastAsia" w:ascii="仿宋_GB2312" w:hAnsi="仿宋_GB2312" w:eastAsia="仿宋_GB2312" w:cs="仿宋_GB2312"/>
          <w:sz w:val="32"/>
          <w:szCs w:val="32"/>
        </w:rPr>
        <w:t>虽然当前全乡经济社会各项事业发展都取得了显著成效，但是我们也清醒认识到，与县委、县政府的要求相比，与群众的新期盼相比，与乡村振兴的新任务新目标相比依然存在一些困难和问题。一是产业基础薄弱，缺少龙头企业带动，产业结构不尽合理，经济发展质量还不够高。二是旅游业软硬件配套还不能满足新时代全域旅游发展需求。对此，我们要强化忧患意识，坚持问题导向，直面挑战，全力以赴做好各项工作，不负全乡人民的殷切期待。</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2024年</w:t>
      </w:r>
      <w:r>
        <w:rPr>
          <w:rFonts w:hint="eastAsia" w:ascii="黑体" w:hAnsi="黑体" w:eastAsia="黑体" w:cs="黑体"/>
          <w:sz w:val="32"/>
          <w:szCs w:val="32"/>
        </w:rPr>
        <w:t>工作</w:t>
      </w:r>
      <w:r>
        <w:rPr>
          <w:rFonts w:hint="eastAsia" w:ascii="黑体" w:hAnsi="黑体" w:eastAsia="黑体" w:cs="黑体"/>
          <w:sz w:val="32"/>
          <w:szCs w:val="32"/>
          <w:lang w:val="en-US" w:eastAsia="zh-CN"/>
        </w:rPr>
        <w:t>计划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2024年是贯彻落实党的二十大精神的第二年，也是深入实施“十四五”规划的关键之年。根据县委、县政府和乡党委统一部署，</w:t>
      </w:r>
      <w:r>
        <w:rPr>
          <w:rFonts w:hint="eastAsia" w:ascii="仿宋_GB2312" w:hAnsi="仿宋_GB2312" w:eastAsia="仿宋_GB2312" w:cs="仿宋_GB2312"/>
          <w:sz w:val="32"/>
          <w:szCs w:val="32"/>
          <w:lang w:val="en-US" w:eastAsia="zh-CN"/>
        </w:rPr>
        <w:t>拉沟乡</w:t>
      </w:r>
      <w:r>
        <w:rPr>
          <w:rFonts w:hint="eastAsia" w:ascii="仿宋_GB2312" w:hAnsi="仿宋_GB2312" w:eastAsia="仿宋_GB2312" w:cs="仿宋_GB2312"/>
          <w:sz w:val="32"/>
          <w:szCs w:val="32"/>
        </w:rPr>
        <w:t>下一步总体要求仍是：以习近平新时代中国特色社会主义思想为指导，全面贯彻落实党的二十大精神，认真学习贯彻习近平总书记“五个更大”重要要求，深入贯彻落实习近平总书记视察广西“4·27”重要讲话精神和对广西工作系列重要指示精神，坚持稳中求进工作总基调，全面贯彻新发展理念，积极融入新发展格局，着力推动高质量发展，更好统筹发展和安全，牢牢把握拉沟在新发展阶段的方位和使命，大力弘扬“坚定信心、勇于担当、顽强拼搏、奋发赶超”新时期拉沟精神，全力以赴推动拉沟经济社会高质量发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围绕上述发展目标，我们将重点抓好以下</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sz w:val="32"/>
          <w:szCs w:val="32"/>
        </w:rPr>
        <w:t>个方面工作：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牢固树立政策为大、项目为王、环境为本、创新为要理念，充分发挥优势，加快补齐短板，全力以赴推动拉沟经济社会高质量发展。</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（一）全力以赴引投资、推项目，推动鹿寨县中药材生产加工基地项目建设又好又快推进。</w:t>
      </w:r>
      <w:r>
        <w:rPr>
          <w:rFonts w:hint="eastAsia" w:ascii="仿宋_GB2312" w:hAnsi="仿宋_GB2312" w:eastAsia="仿宋_GB2312" w:cs="仿宋_GB2312"/>
          <w:sz w:val="32"/>
          <w:szCs w:val="32"/>
        </w:rPr>
        <w:t>以鹿寨县中药材生产加工基地项目为中心，突出抓好园区建设和种植基地建设。通过招商引资，引入更多优质龙头企业入驻，推动中药材产业健康、持续、高质量发展。构建集特色中药材种植、生产加工、药材交易、产品展示、物流配送、中药材科普研学及文旅融合发展为一体的专业化、精细化的一二三产业融合中药材原材料发展区，推动拉沟乡特色中药材产业化、品牌化发展，将拉沟乡打造成为广西区域性特色中药材供应基地、柳州市特色生态中药材发展示范基地、鹿寨县特色中药材种植及生产加工基地、鹿寨县生态研学教育展示基地和拉沟乡绿色生态高质量发展的新名片。</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（二）千方百计创品牌、挖特色，实现茶旅融合发展。</w:t>
      </w:r>
      <w:r>
        <w:rPr>
          <w:rFonts w:hint="eastAsia" w:ascii="仿宋_GB2312" w:hAnsi="仿宋_GB2312" w:eastAsia="仿宋_GB2312" w:cs="仿宋_GB2312"/>
          <w:sz w:val="32"/>
          <w:szCs w:val="32"/>
        </w:rPr>
        <w:t>通过政策扶持、标准厂房改造提升、购买技术服务、古树认证挂牌、建设茶文化研学基地等手段，大幅提高公敢茶品质和知名度，提升品牌价值。把公敢茶作为乡村振兴的重要抓手，充分利用资源禀赋推进茶旅融合发展，为拉沟经济发展注入更强劲动能，把茶树变“金树”，把茶叶变“金枝绿叶”，发展茶产业带动村民增收致富。进一步通过举办“药王节”展现出来的特色与魅力，将拉沟品牌做大做强，使拉沟生态旅游名片更深入人心。同时加快招商引资步伐，推动红石谷、彩虹瀑布等景区开发，以茶促旅打造精品旅游路线。</w:t>
      </w:r>
    </w:p>
    <w:p>
      <w:pPr>
        <w:pStyle w:val="14"/>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（三）着重实施协调发展战略，不断提升新型城镇化水平。</w:t>
      </w:r>
      <w:r>
        <w:rPr>
          <w:rFonts w:hint="eastAsia" w:ascii="仿宋_GB2312" w:hAnsi="仿宋_GB2312" w:eastAsia="仿宋_GB2312" w:cs="仿宋_GB2312"/>
          <w:b/>
          <w:bCs/>
          <w:sz w:val="32"/>
          <w:szCs w:val="32"/>
        </w:rPr>
        <w:t>一是全力构建以乡带村、融合发展的乡村统筹发展新格局。</w:t>
      </w:r>
      <w:r>
        <w:rPr>
          <w:rFonts w:hint="eastAsia" w:ascii="仿宋_GB2312" w:hAnsi="仿宋_GB2312" w:eastAsia="仿宋_GB2312" w:cs="仿宋_GB2312"/>
          <w:sz w:val="32"/>
          <w:szCs w:val="32"/>
        </w:rPr>
        <w:t>以集镇为核心，围绕“吃住行游购娱”全产业链，统筹提升基础设施“硬件”和公共服务“软件”，精打细磨、精耕细作，高标准高水平推进</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域中心整体提升，创造宜居宜业宜游的良好环境。全力推进政府已出让地块住宅小区建设。</w:t>
      </w:r>
      <w:r>
        <w:rPr>
          <w:rFonts w:hint="eastAsia" w:ascii="仿宋_GB2312" w:hAnsi="仿宋_GB2312" w:eastAsia="仿宋_GB2312" w:cs="仿宋_GB2312"/>
          <w:b/>
          <w:bCs/>
          <w:sz w:val="32"/>
          <w:szCs w:val="32"/>
        </w:rPr>
        <w:t>二是建立完善长效机制。</w:t>
      </w:r>
      <w:r>
        <w:rPr>
          <w:rFonts w:hint="eastAsia" w:ascii="仿宋_GB2312" w:hAnsi="仿宋_GB2312" w:eastAsia="仿宋_GB2312" w:cs="仿宋_GB2312"/>
          <w:sz w:val="32"/>
          <w:szCs w:val="32"/>
        </w:rPr>
        <w:t>持之以恒抓好“两违”整治与管控，进一步规范乡域范围内建房行为，着力开展门前三包、乱停乱放专项治理，完善生活垃圾处理设施建设，实施绿化、亮化工程，打造优美、整洁、靓丽、有序的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域环境。</w:t>
      </w:r>
      <w:r>
        <w:rPr>
          <w:rFonts w:hint="eastAsia" w:ascii="仿宋_GB2312" w:hAnsi="仿宋_GB2312" w:eastAsia="仿宋_GB2312" w:cs="仿宋_GB2312"/>
          <w:b/>
          <w:bCs/>
          <w:sz w:val="32"/>
          <w:szCs w:val="32"/>
        </w:rPr>
        <w:t>三是建设和谐秀美乡村。</w:t>
      </w:r>
      <w:r>
        <w:rPr>
          <w:rFonts w:hint="eastAsia" w:ascii="仿宋_GB2312" w:hAnsi="仿宋_GB2312" w:eastAsia="仿宋_GB2312" w:cs="仿宋_GB2312"/>
          <w:sz w:val="32"/>
          <w:szCs w:val="32"/>
        </w:rPr>
        <w:t>开展农村环境集中连片整治行动，保护好村庄周边生态环境，因地制宜布局建设基础设施和公共服务网络。规范农村建房秩序，加强农村宅基地管理，坚决遏止和纠正农村建房乱象。</w:t>
      </w:r>
    </w:p>
    <w:p>
      <w:pPr>
        <w:pStyle w:val="14"/>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（四）不断强化责任落实，持续巩固拓展脱贫攻坚成果同乡村振兴有效衔接。</w:t>
      </w:r>
      <w:r>
        <w:rPr>
          <w:rFonts w:hint="eastAsia" w:ascii="仿宋_GB2312" w:hAnsi="楷体" w:eastAsia="仿宋_GB2312" w:cs="仿宋_GB2312"/>
          <w:b/>
          <w:color w:val="auto"/>
          <w:sz w:val="32"/>
          <w:szCs w:val="32"/>
        </w:rPr>
        <w:t>一是强化日常防返贫监测工作力度。</w:t>
      </w:r>
      <w:r>
        <w:rPr>
          <w:rFonts w:hint="eastAsia" w:ascii="仿宋_GB2312" w:hAnsi="楷体" w:eastAsia="仿宋_GB2312" w:cs="仿宋_GB2312"/>
          <w:color w:val="auto"/>
          <w:sz w:val="32"/>
          <w:szCs w:val="32"/>
        </w:rPr>
        <w:t>压实压紧乡村干部责任，</w:t>
      </w:r>
      <w:r>
        <w:rPr>
          <w:rFonts w:hint="eastAsia" w:ascii="仿宋_GB2312" w:hAnsi="仿宋_GB2312" w:eastAsia="仿宋_GB2312" w:cs="仿宋_GB2312"/>
          <w:color w:val="auto"/>
          <w:sz w:val="32"/>
          <w:szCs w:val="32"/>
        </w:rPr>
        <w:t>加</w:t>
      </w:r>
      <w:r>
        <w:rPr>
          <w:rFonts w:ascii="Times New Roman" w:hAnsi="Times New Roman" w:eastAsia="仿宋_GB2312" w:cs="Times New Roman"/>
          <w:color w:val="auto"/>
          <w:sz w:val="32"/>
          <w:szCs w:val="32"/>
        </w:rPr>
        <w:t>大</w:t>
      </w:r>
      <w:r>
        <w:rPr>
          <w:rFonts w:hint="eastAsia" w:ascii="Times New Roman" w:hAnsi="Times New Roman" w:eastAsia="仿宋_GB2312" w:cs="Times New Roman"/>
          <w:color w:val="auto"/>
          <w:sz w:val="32"/>
          <w:szCs w:val="32"/>
        </w:rPr>
        <w:t>返贫致贫</w:t>
      </w:r>
      <w:r>
        <w:rPr>
          <w:rFonts w:ascii="Times New Roman" w:hAnsi="Times New Roman" w:eastAsia="仿宋_GB2312" w:cs="Times New Roman"/>
          <w:color w:val="auto"/>
          <w:sz w:val="32"/>
          <w:szCs w:val="32"/>
        </w:rPr>
        <w:t>排查力度，及时发现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及时纳入，明确帮扶责任人，落实帮扶措施。同时组织人员定期和不定期</w:t>
      </w:r>
      <w:r>
        <w:rPr>
          <w:rFonts w:hint="eastAsia" w:ascii="Times New Roman" w:hAnsi="Times New Roman" w:eastAsia="仿宋_GB2312" w:cs="Times New Roman"/>
          <w:color w:val="auto"/>
          <w:sz w:val="32"/>
          <w:szCs w:val="32"/>
        </w:rPr>
        <w:t>核查</w:t>
      </w:r>
      <w:r>
        <w:rPr>
          <w:rFonts w:ascii="Times New Roman" w:hAnsi="Times New Roman" w:eastAsia="仿宋_GB2312" w:cs="Times New Roman"/>
          <w:color w:val="auto"/>
          <w:sz w:val="32"/>
          <w:szCs w:val="32"/>
        </w:rPr>
        <w:t>监测对象政策措施落实情况。</w:t>
      </w:r>
      <w:r>
        <w:rPr>
          <w:rFonts w:ascii="Times New Roman" w:hAnsi="Times New Roman" w:eastAsia="仿宋_GB2312" w:cs="Times New Roman"/>
          <w:b/>
          <w:color w:val="auto"/>
          <w:sz w:val="32"/>
          <w:szCs w:val="32"/>
        </w:rPr>
        <w:t>二是严抓整改工作。</w:t>
      </w:r>
      <w:r>
        <w:rPr>
          <w:rFonts w:ascii="Times New Roman" w:hAnsi="Times New Roman" w:eastAsia="仿宋_GB2312" w:cs="Times New Roman"/>
          <w:color w:val="auto"/>
          <w:sz w:val="32"/>
          <w:szCs w:val="32"/>
        </w:rPr>
        <w:t>认真严格对照</w:t>
      </w:r>
      <w:r>
        <w:rPr>
          <w:rFonts w:hint="eastAsia" w:ascii="Times New Roman" w:hAnsi="Times New Roman" w:eastAsia="仿宋_GB2312" w:cs="Times New Roman"/>
          <w:color w:val="auto"/>
          <w:sz w:val="32"/>
          <w:szCs w:val="32"/>
        </w:rPr>
        <w:t>国家、自治区、柳州市、鹿寨县反馈问题开展自查自纠、举一反三，找准“病根症结”所在，制定长效措施，坚决不放过任何一个问题。</w:t>
      </w:r>
      <w:r>
        <w:rPr>
          <w:rFonts w:hint="eastAsia" w:ascii="Times New Roman" w:hAnsi="Times New Roman" w:eastAsia="仿宋_GB2312" w:cs="Times New Roman"/>
          <w:b/>
          <w:color w:val="auto"/>
          <w:sz w:val="32"/>
          <w:szCs w:val="32"/>
        </w:rPr>
        <w:t>三是注重防贫基础数据质量提升。</w:t>
      </w:r>
      <w:r>
        <w:rPr>
          <w:rFonts w:hint="eastAsia" w:ascii="Times New Roman" w:hAnsi="Times New Roman" w:eastAsia="仿宋_GB2312" w:cs="Times New Roman"/>
          <w:color w:val="auto"/>
          <w:sz w:val="32"/>
          <w:szCs w:val="32"/>
        </w:rPr>
        <w:t>持续核查国扶、区扶系统信息数据，对发现的疑似问题数据及时核实修改，确保数据真实准确。</w:t>
      </w:r>
      <w:r>
        <w:rPr>
          <w:rFonts w:hint="eastAsia" w:ascii="Times New Roman" w:hAnsi="Times New Roman" w:eastAsia="仿宋_GB2312" w:cs="Times New Roman"/>
          <w:b/>
          <w:color w:val="auto"/>
          <w:sz w:val="32"/>
          <w:szCs w:val="32"/>
        </w:rPr>
        <w:t>四是</w:t>
      </w:r>
      <w:r>
        <w:rPr>
          <w:rFonts w:hint="eastAsia" w:ascii="Times New Roman" w:hAnsi="Times New Roman" w:eastAsia="仿宋_GB2312" w:cs="Times New Roman"/>
          <w:b/>
          <w:bCs/>
          <w:color w:val="auto"/>
          <w:sz w:val="32"/>
          <w:szCs w:val="32"/>
        </w:rPr>
        <w:t>持续抓好群众认可度。</w:t>
      </w:r>
      <w:r>
        <w:rPr>
          <w:rFonts w:hint="eastAsia" w:ascii="Times New Roman" w:hAnsi="Times New Roman" w:eastAsia="仿宋_GB2312" w:cs="Times New Roman"/>
          <w:color w:val="auto"/>
          <w:sz w:val="32"/>
          <w:szCs w:val="32"/>
        </w:rPr>
        <w:t>组织帮扶干部及时入户核实核准脱贫人口收入，同时做好政策宣传工作，激发脱贫人口内生动力，培育政策“明白人”，不断提高脱贫人口对帮扶工作的认可度。</w:t>
      </w:r>
    </w:p>
    <w:p>
      <w:pPr>
        <w:pStyle w:val="14"/>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rPr>
        <w:t>（五）坚定不</w:t>
      </w:r>
      <w:r>
        <w:rPr>
          <w:rFonts w:hint="eastAsia" w:ascii="楷体_GB2312" w:hAnsi="楷体_GB2312" w:eastAsia="楷体_GB2312" w:cs="楷体_GB2312"/>
          <w:b/>
          <w:bCs/>
          <w:sz w:val="32"/>
          <w:szCs w:val="32"/>
        </w:rPr>
        <w:t>移抓基层、强队伍，推动队伍建设更稳固廉洁。</w:t>
      </w:r>
      <w:r>
        <w:rPr>
          <w:rFonts w:hint="eastAsia" w:ascii="仿宋_GB2312" w:hAnsi="仿宋_GB2312" w:eastAsia="仿宋_GB2312" w:cs="仿宋_GB2312"/>
          <w:b/>
          <w:bCs/>
          <w:sz w:val="32"/>
          <w:szCs w:val="32"/>
        </w:rPr>
        <w:t>一是以更大的决心抓基层治理。</w:t>
      </w:r>
      <w:r>
        <w:rPr>
          <w:rFonts w:hint="eastAsia" w:ascii="仿宋_GB2312" w:hAnsi="仿宋_GB2312" w:eastAsia="仿宋_GB2312" w:cs="仿宋_GB2312"/>
          <w:sz w:val="32"/>
          <w:szCs w:val="32"/>
        </w:rPr>
        <w:t>打造鹿寨县新时代党建引领基层治理“拉沟模式”。把资源力量大下沉与基层治理深度融合，构建“全面覆盖、上下联动、多方参与、分片包干”基层治理格局。</w:t>
      </w:r>
      <w:r>
        <w:rPr>
          <w:rFonts w:hint="eastAsia" w:ascii="仿宋_GB2312" w:hAnsi="仿宋_GB2312" w:eastAsia="仿宋_GB2312" w:cs="仿宋_GB2312"/>
          <w:b/>
          <w:bCs/>
          <w:sz w:val="32"/>
          <w:szCs w:val="32"/>
        </w:rPr>
        <w:t>二是以更实的举措抓干部队伍。</w:t>
      </w:r>
      <w:r>
        <w:rPr>
          <w:rFonts w:hint="eastAsia" w:ascii="仿宋_GB2312" w:hAnsi="仿宋_GB2312" w:eastAsia="仿宋_GB2312" w:cs="仿宋_GB2312"/>
          <w:sz w:val="32"/>
          <w:szCs w:val="32"/>
        </w:rPr>
        <w:t>以“四坚持四强化”打造高素质干部队伍。坚持“育”字强培训，“严”字强管理，“实”字强锻炼，不断强化干部队伍综合素质，在全乡营造干事创业的良好氛围。</w:t>
      </w:r>
      <w:r>
        <w:rPr>
          <w:rFonts w:hint="eastAsia" w:ascii="仿宋_GB2312" w:hAnsi="仿宋_GB2312" w:eastAsia="仿宋_GB2312" w:cs="仿宋_GB2312"/>
          <w:b/>
          <w:bCs/>
          <w:sz w:val="32"/>
          <w:szCs w:val="32"/>
        </w:rPr>
        <w:t>三是以更强的力度推进全面从严治党。</w:t>
      </w:r>
      <w:r>
        <w:rPr>
          <w:rFonts w:hint="eastAsia" w:ascii="仿宋_GB2312" w:hAnsi="仿宋_GB2312" w:eastAsia="仿宋_GB2312" w:cs="仿宋_GB2312"/>
          <w:sz w:val="32"/>
          <w:szCs w:val="32"/>
        </w:rPr>
        <w:t>坚持不懈用习近平新时代中国特色社会主义思想凝心铸魂，统一思想、统一意志、统一行动，推进作风建设常态化长效化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持续推进清廉拉沟建设，努力实现政治清明、政府清廉、干部清正、社会清朗。</w:t>
      </w:r>
    </w:p>
    <w:p>
      <w:pPr>
        <w:pStyle w:val="14"/>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pStyle w:val="14"/>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pStyle w:val="14"/>
        <w:keepNext w:val="0"/>
        <w:keepLines w:val="0"/>
        <w:pageBreakBefore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中共拉沟乡委员会</w:t>
      </w:r>
      <w:r>
        <w:rPr>
          <w:rFonts w:hint="eastAsia" w:ascii="仿宋_GB2312" w:hAnsi="仿宋_GB2312" w:eastAsia="仿宋_GB2312" w:cs="仿宋_GB2312"/>
          <w:sz w:val="32"/>
          <w:szCs w:val="32"/>
          <w:lang w:val="en-US" w:eastAsia="zh-CN"/>
        </w:rPr>
        <w:t xml:space="preserve">  </w:t>
      </w:r>
    </w:p>
    <w:p>
      <w:pPr>
        <w:pStyle w:val="14"/>
        <w:keepNext w:val="0"/>
        <w:keepLines w:val="0"/>
        <w:pageBreakBefore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拉沟乡人民政府</w:t>
      </w:r>
      <w:r>
        <w:rPr>
          <w:rFonts w:hint="eastAsia" w:ascii="仿宋_GB2312" w:hAnsi="仿宋_GB2312" w:eastAsia="仿宋_GB2312" w:cs="仿宋_GB2312"/>
          <w:sz w:val="32"/>
          <w:szCs w:val="32"/>
          <w:lang w:val="en-US" w:eastAsia="zh-CN"/>
        </w:rPr>
        <w:t xml:space="preserve">   </w:t>
      </w:r>
    </w:p>
    <w:p>
      <w:pPr>
        <w:pStyle w:val="14"/>
        <w:keepNext w:val="0"/>
        <w:keepLines w:val="0"/>
        <w:pageBreakBefore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2023年11月20日 </w:t>
      </w:r>
    </w:p>
    <w:p>
      <w:pPr>
        <w:spacing w:line="60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jMyNTQ5YmU4OGIzODU4ZDZlODIwM2U2NWY5ZmYifQ=="/>
  </w:docVars>
  <w:rsids>
    <w:rsidRoot w:val="00AB7D19"/>
    <w:rsid w:val="0024589E"/>
    <w:rsid w:val="00AB7D19"/>
    <w:rsid w:val="00DA309E"/>
    <w:rsid w:val="037F0240"/>
    <w:rsid w:val="040F1BAA"/>
    <w:rsid w:val="04EC42CB"/>
    <w:rsid w:val="07BE312E"/>
    <w:rsid w:val="0A307772"/>
    <w:rsid w:val="0A3C11BC"/>
    <w:rsid w:val="0B175E33"/>
    <w:rsid w:val="0B356EC9"/>
    <w:rsid w:val="0C3F4139"/>
    <w:rsid w:val="0C547DFE"/>
    <w:rsid w:val="0E9B7D94"/>
    <w:rsid w:val="0EA74289"/>
    <w:rsid w:val="0F847836"/>
    <w:rsid w:val="11452442"/>
    <w:rsid w:val="115330AC"/>
    <w:rsid w:val="115A7940"/>
    <w:rsid w:val="12075BAC"/>
    <w:rsid w:val="121E6BAC"/>
    <w:rsid w:val="131C7F67"/>
    <w:rsid w:val="13682911"/>
    <w:rsid w:val="143D696B"/>
    <w:rsid w:val="16C0431C"/>
    <w:rsid w:val="17995BF5"/>
    <w:rsid w:val="17AE1427"/>
    <w:rsid w:val="18855537"/>
    <w:rsid w:val="19C620BA"/>
    <w:rsid w:val="1A0A0AAA"/>
    <w:rsid w:val="1A3472CE"/>
    <w:rsid w:val="1A9908E0"/>
    <w:rsid w:val="1CCF3A09"/>
    <w:rsid w:val="1DED4DC0"/>
    <w:rsid w:val="1E6B5511"/>
    <w:rsid w:val="1EEC3400"/>
    <w:rsid w:val="1F156E05"/>
    <w:rsid w:val="1F980222"/>
    <w:rsid w:val="2015739D"/>
    <w:rsid w:val="20E3267B"/>
    <w:rsid w:val="21F539A2"/>
    <w:rsid w:val="228D5CFD"/>
    <w:rsid w:val="2330762F"/>
    <w:rsid w:val="23D95D27"/>
    <w:rsid w:val="255A4FD0"/>
    <w:rsid w:val="25711C5D"/>
    <w:rsid w:val="25901D1A"/>
    <w:rsid w:val="25F24002"/>
    <w:rsid w:val="266659E6"/>
    <w:rsid w:val="27962024"/>
    <w:rsid w:val="28083C7A"/>
    <w:rsid w:val="28805A55"/>
    <w:rsid w:val="2A0914C5"/>
    <w:rsid w:val="2AB35198"/>
    <w:rsid w:val="2B2B4735"/>
    <w:rsid w:val="2B687A02"/>
    <w:rsid w:val="2D2A15DF"/>
    <w:rsid w:val="2DD5638C"/>
    <w:rsid w:val="2E1C5E58"/>
    <w:rsid w:val="2ED911D8"/>
    <w:rsid w:val="2F953E83"/>
    <w:rsid w:val="31BC1C65"/>
    <w:rsid w:val="32E273FD"/>
    <w:rsid w:val="346938B5"/>
    <w:rsid w:val="35F20255"/>
    <w:rsid w:val="367E0118"/>
    <w:rsid w:val="374C19A9"/>
    <w:rsid w:val="3864696D"/>
    <w:rsid w:val="396A21E4"/>
    <w:rsid w:val="3BDF7187"/>
    <w:rsid w:val="3E0F6F5B"/>
    <w:rsid w:val="3E230A5B"/>
    <w:rsid w:val="3E916A5A"/>
    <w:rsid w:val="3F973571"/>
    <w:rsid w:val="4054703B"/>
    <w:rsid w:val="41F75399"/>
    <w:rsid w:val="432230E1"/>
    <w:rsid w:val="43474F7C"/>
    <w:rsid w:val="44C8505B"/>
    <w:rsid w:val="452E016D"/>
    <w:rsid w:val="45A342CB"/>
    <w:rsid w:val="45B22EEF"/>
    <w:rsid w:val="46976491"/>
    <w:rsid w:val="46D24203"/>
    <w:rsid w:val="46DF1B4F"/>
    <w:rsid w:val="486F4CE4"/>
    <w:rsid w:val="48D61571"/>
    <w:rsid w:val="49DA0AA2"/>
    <w:rsid w:val="4AB16D90"/>
    <w:rsid w:val="4B6C291D"/>
    <w:rsid w:val="4C602C6D"/>
    <w:rsid w:val="50445EB7"/>
    <w:rsid w:val="506A4972"/>
    <w:rsid w:val="50BE4E92"/>
    <w:rsid w:val="50CA584F"/>
    <w:rsid w:val="51241375"/>
    <w:rsid w:val="514573F5"/>
    <w:rsid w:val="515D2397"/>
    <w:rsid w:val="525822AF"/>
    <w:rsid w:val="54265DD3"/>
    <w:rsid w:val="543D0374"/>
    <w:rsid w:val="548C2430"/>
    <w:rsid w:val="54FA46C1"/>
    <w:rsid w:val="5672184D"/>
    <w:rsid w:val="57024C06"/>
    <w:rsid w:val="57A9177C"/>
    <w:rsid w:val="57EA58F1"/>
    <w:rsid w:val="59243E0E"/>
    <w:rsid w:val="5B12568B"/>
    <w:rsid w:val="5B9B1B49"/>
    <w:rsid w:val="5C4E11DA"/>
    <w:rsid w:val="5DC57384"/>
    <w:rsid w:val="5E7E1831"/>
    <w:rsid w:val="5EF80666"/>
    <w:rsid w:val="5F1D4A49"/>
    <w:rsid w:val="5F580F3D"/>
    <w:rsid w:val="5F5E3779"/>
    <w:rsid w:val="61A03BDA"/>
    <w:rsid w:val="629554F0"/>
    <w:rsid w:val="67CA4E62"/>
    <w:rsid w:val="6AD81667"/>
    <w:rsid w:val="6B801831"/>
    <w:rsid w:val="6CB322FE"/>
    <w:rsid w:val="6DF4598A"/>
    <w:rsid w:val="71AC5753"/>
    <w:rsid w:val="71CA611F"/>
    <w:rsid w:val="72A4512B"/>
    <w:rsid w:val="72CE46EA"/>
    <w:rsid w:val="740B629C"/>
    <w:rsid w:val="7596526E"/>
    <w:rsid w:val="7634070E"/>
    <w:rsid w:val="77110209"/>
    <w:rsid w:val="778A3742"/>
    <w:rsid w:val="778E531D"/>
    <w:rsid w:val="78956722"/>
    <w:rsid w:val="79380730"/>
    <w:rsid w:val="7AD065AD"/>
    <w:rsid w:val="7ADD6D29"/>
    <w:rsid w:val="7AE977F8"/>
    <w:rsid w:val="7B7369EF"/>
    <w:rsid w:val="7C5A02B5"/>
    <w:rsid w:val="7D6A130C"/>
    <w:rsid w:val="7E4E03B2"/>
    <w:rsid w:val="7F86199E"/>
    <w:rsid w:val="7F896252"/>
    <w:rsid w:val="7F8C3DDE"/>
    <w:rsid w:val="7FAC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hint="eastAsia" w:ascii="仿宋_GB2312" w:hAnsi="宋体" w:eastAsia="仿宋_GB2312" w:cs="Times New Roman"/>
      <w:color w:val="000000"/>
      <w:kern w:val="0"/>
      <w:sz w:val="24"/>
    </w:rPr>
  </w:style>
  <w:style w:type="paragraph" w:customStyle="1" w:styleId="3">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4">
    <w:name w:val="Salutation"/>
    <w:basedOn w:val="1"/>
    <w:next w:val="1"/>
    <w:autoRedefine/>
    <w:qFormat/>
    <w:uiPriority w:val="0"/>
  </w:style>
  <w:style w:type="paragraph" w:styleId="5">
    <w:name w:val="Body Text"/>
    <w:basedOn w:val="1"/>
    <w:next w:val="6"/>
    <w:autoRedefine/>
    <w:unhideWhenUsed/>
    <w:qFormat/>
    <w:uiPriority w:val="0"/>
    <w:pPr>
      <w:spacing w:after="120"/>
    </w:pPr>
  </w:style>
  <w:style w:type="paragraph" w:styleId="6">
    <w:name w:val="index 7"/>
    <w:basedOn w:val="1"/>
    <w:next w:val="1"/>
    <w:autoRedefine/>
    <w:unhideWhenUsed/>
    <w:qFormat/>
    <w:uiPriority w:val="99"/>
    <w:pPr>
      <w:ind w:left="1200" w:leftChars="1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footnote reference"/>
    <w:basedOn w:val="11"/>
    <w:qFormat/>
    <w:uiPriority w:val="0"/>
    <w:rPr>
      <w:rFonts w:ascii="Times New Roman" w:hAnsi="Times New Roman" w:eastAsia="宋体" w:cs="Times New Roman"/>
      <w:vertAlign w:val="superscript"/>
    </w:rPr>
  </w:style>
  <w:style w:type="paragraph" w:customStyle="1" w:styleId="14">
    <w:name w:val="正文-公1"/>
    <w:basedOn w:val="1"/>
    <w:qFormat/>
    <w:uiPriority w:val="99"/>
  </w:style>
  <w:style w:type="paragraph" w:customStyle="1" w:styleId="15">
    <w:name w:val="明显引用1"/>
    <w:basedOn w:val="1"/>
    <w:next w:val="1"/>
    <w:qFormat/>
    <w:uiPriority w:val="0"/>
    <w:pPr>
      <w:wordWrap w:val="0"/>
      <w:spacing w:before="360" w:after="360"/>
      <w:ind w:left="950" w:right="950"/>
      <w:jc w:val="center"/>
    </w:pPr>
    <w:rPr>
      <w:i/>
    </w:rPr>
  </w:style>
  <w:style w:type="paragraph" w:styleId="16">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6471</Words>
  <Characters>6706</Characters>
  <Lines>67</Lines>
  <Paragraphs>19</Paragraphs>
  <TotalTime>30</TotalTime>
  <ScaleCrop>false</ScaleCrop>
  <LinksUpToDate>false</LinksUpToDate>
  <CharactersWithSpaces>6709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2022-09-19T01:23:00Z</dcterms:created>
  <dc:creator>Aps</dc:creator>
  <cp:lastModifiedBy>扁鹊</cp:lastModifiedBy>
  <dcterms:modified xsi:type="dcterms:W3CDTF">2024-01-02T08:19:48Z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D506916605194D2C80AB78EBAD69AA49_13</vt:lpwstr>
  </property>
</Properties>
</file>