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cs="Times New Roman"/>
          <w:sz w:val="32"/>
          <w:szCs w:val="32"/>
          <w:lang w:eastAsia="zh-CN"/>
        </w:rPr>
      </w:pPr>
    </w:p>
    <w:p>
      <w:pPr>
        <w:jc w:val="both"/>
        <w:rPr>
          <w:rFonts w:ascii="黑体" w:eastAsia="黑体" w:cs="Times New Roman"/>
          <w:sz w:val="72"/>
          <w:szCs w:val="72"/>
        </w:rPr>
      </w:pPr>
    </w:p>
    <w:p>
      <w:pPr>
        <w:jc w:val="both"/>
        <w:rPr>
          <w:rFonts w:ascii="黑体" w:eastAsia="黑体" w:cs="Times New Roman"/>
          <w:sz w:val="72"/>
          <w:szCs w:val="72"/>
        </w:rPr>
      </w:pPr>
    </w:p>
    <w:p>
      <w:pPr>
        <w:jc w:val="center"/>
        <w:rPr>
          <w:rFonts w:hint="eastAsia" w:ascii="黑体" w:eastAsia="黑体" w:cs="黑体"/>
          <w:sz w:val="52"/>
          <w:szCs w:val="52"/>
          <w:lang w:eastAsia="zh-CN"/>
        </w:rPr>
      </w:pPr>
      <w:r>
        <w:rPr>
          <w:rFonts w:hint="eastAsia" w:ascii="黑体" w:eastAsia="黑体" w:cs="黑体"/>
          <w:sz w:val="52"/>
          <w:szCs w:val="52"/>
          <w:lang w:eastAsia="zh-CN"/>
        </w:rPr>
        <w:t>鹿寨县安全生产监督管理局</w:t>
      </w:r>
    </w:p>
    <w:p>
      <w:pPr>
        <w:jc w:val="center"/>
        <w:rPr>
          <w:rFonts w:ascii="黑体" w:eastAsia="黑体" w:cs="Times New Roman"/>
          <w:sz w:val="52"/>
          <w:szCs w:val="52"/>
          <w:lang w:eastAsia="zh-CN"/>
        </w:rPr>
      </w:pPr>
      <w:r>
        <w:rPr>
          <w:rFonts w:ascii="黑体" w:eastAsia="黑体" w:cs="黑体"/>
          <w:sz w:val="52"/>
          <w:szCs w:val="52"/>
          <w:lang w:eastAsia="zh-CN"/>
        </w:rPr>
        <w:t>2017</w:t>
      </w:r>
      <w:r>
        <w:rPr>
          <w:rFonts w:hint="eastAsia" w:ascii="黑体" w:eastAsia="黑体" w:cs="黑体"/>
          <w:sz w:val="52"/>
          <w:szCs w:val="52"/>
          <w:lang w:eastAsia="zh-CN"/>
        </w:rPr>
        <w:t>年度部门决算</w:t>
      </w:r>
    </w:p>
    <w:p>
      <w:pPr>
        <w:jc w:val="both"/>
        <w:rPr>
          <w:rFonts w:ascii="ArialUnicodeMS" w:eastAsia="ArialUnicodeMS" w:cs="Times New Roman"/>
          <w:sz w:val="84"/>
          <w:szCs w:val="84"/>
          <w:lang w:eastAsia="zh-CN"/>
        </w:rPr>
      </w:pPr>
    </w:p>
    <w:p>
      <w:pPr>
        <w:jc w:val="both"/>
        <w:rPr>
          <w:rFonts w:ascii="ArialUnicodeMS" w:eastAsia="ArialUnicodeMS" w:cs="Times New Roman"/>
          <w:sz w:val="84"/>
          <w:szCs w:val="84"/>
          <w:lang w:eastAsia="zh-CN"/>
        </w:rPr>
      </w:pPr>
    </w:p>
    <w:p>
      <w:pPr>
        <w:jc w:val="both"/>
        <w:rPr>
          <w:rFonts w:ascii="ArialUnicodeMS" w:eastAsia="ArialUnicodeMS" w:cs="Times New Roman"/>
          <w:sz w:val="84"/>
          <w:szCs w:val="84"/>
          <w:lang w:eastAsia="zh-CN"/>
        </w:rPr>
      </w:pPr>
    </w:p>
    <w:p>
      <w:pPr>
        <w:jc w:val="both"/>
        <w:rPr>
          <w:rFonts w:ascii="ArialUnicodeMS" w:eastAsia="ArialUnicodeMS" w:cs="Times New Roman"/>
          <w:sz w:val="84"/>
          <w:szCs w:val="84"/>
          <w:lang w:eastAsia="zh-CN"/>
        </w:rPr>
      </w:pPr>
    </w:p>
    <w:p>
      <w:pPr>
        <w:jc w:val="both"/>
        <w:rPr>
          <w:rFonts w:ascii="ArialUnicodeMS" w:eastAsia="ArialUnicodeMS" w:cs="Times New Roman"/>
          <w:sz w:val="84"/>
          <w:szCs w:val="84"/>
          <w:lang w:eastAsia="zh-CN"/>
        </w:rPr>
      </w:pPr>
    </w:p>
    <w:p>
      <w:pPr>
        <w:jc w:val="both"/>
        <w:rPr>
          <w:rFonts w:ascii="黑体" w:eastAsia="黑体" w:cs="Times New Roman"/>
          <w:sz w:val="44"/>
          <w:szCs w:val="44"/>
          <w:lang w:eastAsia="zh-CN"/>
        </w:rPr>
      </w:pPr>
    </w:p>
    <w:p>
      <w:pPr>
        <w:ind w:firstLine="646"/>
        <w:jc w:val="both"/>
        <w:rPr>
          <w:rFonts w:ascii="方正小标宋简体" w:eastAsia="方正小标宋简体" w:cs="Times New Roman"/>
          <w:b/>
          <w:bCs/>
          <w:sz w:val="44"/>
          <w:szCs w:val="44"/>
          <w:lang w:eastAsia="zh-CN"/>
        </w:rPr>
      </w:pPr>
      <w:r>
        <w:rPr>
          <w:rFonts w:hint="eastAsia" w:ascii="方正小标宋简体" w:eastAsia="方正小标宋简体" w:cs="方正小标宋简体"/>
          <w:b/>
          <w:bCs/>
          <w:sz w:val="44"/>
          <w:szCs w:val="44"/>
          <w:lang w:eastAsia="zh-CN"/>
        </w:rPr>
        <w:t>目</w:t>
      </w:r>
      <w:r>
        <w:rPr>
          <w:rFonts w:ascii="方正小标宋简体" w:eastAsia="方正小标宋简体" w:cs="方正小标宋简体"/>
          <w:b/>
          <w:bCs/>
          <w:sz w:val="44"/>
          <w:szCs w:val="44"/>
          <w:lang w:eastAsia="zh-CN"/>
        </w:rPr>
        <w:t xml:space="preserve">    </w:t>
      </w:r>
      <w:r>
        <w:rPr>
          <w:rFonts w:hint="eastAsia" w:ascii="方正小标宋简体" w:eastAsia="方正小标宋简体" w:cs="方正小标宋简体"/>
          <w:b/>
          <w:bCs/>
          <w:sz w:val="44"/>
          <w:szCs w:val="44"/>
          <w:lang w:eastAsia="zh-CN"/>
        </w:rPr>
        <w:t>录</w:t>
      </w:r>
    </w:p>
    <w:p>
      <w:pPr>
        <w:ind w:firstLine="645"/>
        <w:jc w:val="both"/>
        <w:rPr>
          <w:rFonts w:ascii="仿宋_GB2312" w:eastAsia="仿宋_GB2312" w:cs="Times New Roman"/>
          <w:b/>
          <w:bCs/>
          <w:sz w:val="32"/>
          <w:szCs w:val="32"/>
          <w:lang w:eastAsia="zh-CN"/>
        </w:rPr>
      </w:pPr>
    </w:p>
    <w:p>
      <w:pPr>
        <w:ind w:firstLine="645"/>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第一部分：</w:t>
      </w:r>
      <w:r>
        <w:rPr>
          <w:rFonts w:hint="eastAsia" w:ascii="仿宋_GB2312" w:hAnsi="黑体" w:eastAsia="仿宋_GB2312" w:cs="仿宋_GB2312"/>
          <w:b/>
          <w:bCs/>
          <w:color w:val="000000"/>
          <w:sz w:val="32"/>
          <w:szCs w:val="32"/>
          <w:u w:val="single"/>
          <w:lang w:eastAsia="zh-CN"/>
        </w:rPr>
        <w:t>鹿寨县安全生产监督管理局</w:t>
      </w:r>
      <w:r>
        <w:rPr>
          <w:rFonts w:hint="eastAsia" w:ascii="仿宋_GB2312" w:eastAsia="仿宋_GB2312" w:cs="仿宋_GB2312"/>
          <w:b/>
          <w:bCs/>
          <w:sz w:val="32"/>
          <w:szCs w:val="32"/>
          <w:lang w:eastAsia="zh-CN"/>
        </w:rPr>
        <w:t>概况</w:t>
      </w:r>
    </w:p>
    <w:p>
      <w:p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一、主要职能</w:t>
      </w:r>
    </w:p>
    <w:p>
      <w:p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二、部门决算单位构成</w:t>
      </w:r>
    </w:p>
    <w:p>
      <w:pPr>
        <w:ind w:firstLine="645"/>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第二部分：</w:t>
      </w:r>
      <w:r>
        <w:rPr>
          <w:rFonts w:hint="eastAsia" w:ascii="仿宋_GB2312" w:hAnsi="黑体" w:eastAsia="仿宋_GB2312" w:cs="仿宋_GB2312"/>
          <w:b/>
          <w:bCs/>
          <w:color w:val="000000"/>
          <w:sz w:val="32"/>
          <w:szCs w:val="32"/>
          <w:u w:val="single"/>
          <w:lang w:eastAsia="zh-CN"/>
        </w:rPr>
        <w:t>鹿寨县安全生产监督管理局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年部门决算报表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表一：收入支出决算总表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表二：收入决算表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表三：支出决算表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表四：财政拨款收入支出决算总表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表五：一般公共预算财政拨款支出决算表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表六：一般公共预算财政拨款基本支出决算表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表七：一般公共预算财政拨款安排的“三公”经费支出决算表</w:t>
      </w:r>
    </w:p>
    <w:p>
      <w:pPr>
        <w:ind w:left="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表八：政府性基金</w:t>
      </w:r>
      <w:r>
        <w:rPr>
          <w:rFonts w:hint="eastAsia" w:ascii="仿宋_GB2312" w:hAnsi="黑体" w:eastAsia="仿宋_GB2312" w:cs="仿宋_GB2312"/>
          <w:sz w:val="32"/>
          <w:szCs w:val="32"/>
          <w:lang w:eastAsia="zh-CN"/>
        </w:rPr>
        <w:t>预算财政拨款</w:t>
      </w:r>
      <w:r>
        <w:rPr>
          <w:rFonts w:hint="eastAsia" w:ascii="仿宋_GB2312" w:eastAsia="仿宋_GB2312" w:cs="仿宋_GB2312"/>
          <w:sz w:val="32"/>
          <w:szCs w:val="32"/>
          <w:lang w:eastAsia="zh-CN"/>
        </w:rPr>
        <w:t>收入支出决算表</w:t>
      </w:r>
    </w:p>
    <w:p>
      <w:pPr>
        <w:ind w:firstLine="645"/>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w:t>
      </w:r>
      <w:r>
        <w:rPr>
          <w:rFonts w:hint="eastAsia" w:ascii="仿宋_GB2312" w:hAnsi="黑体" w:eastAsia="仿宋_GB2312" w:cs="仿宋_GB2312"/>
          <w:b/>
          <w:bCs/>
          <w:color w:val="000000"/>
          <w:sz w:val="32"/>
          <w:szCs w:val="32"/>
          <w:u w:val="single"/>
          <w:lang w:eastAsia="zh-CN"/>
        </w:rPr>
        <w:t>鹿寨县安全生产监督管理局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一、</w:t>
      </w:r>
      <w:r>
        <w:rPr>
          <w:rFonts w:eastAsia="仿宋_GB2312"/>
          <w:sz w:val="32"/>
          <w:szCs w:val="32"/>
          <w:lang w:eastAsia="zh-CN"/>
        </w:rPr>
        <w:t xml:space="preserve">2017 </w:t>
      </w:r>
      <w:r>
        <w:rPr>
          <w:rFonts w:hint="eastAsia" w:ascii="仿宋_GB2312" w:eastAsia="仿宋_GB2312" w:cs="仿宋_GB2312"/>
          <w:sz w:val="32"/>
          <w:szCs w:val="32"/>
          <w:lang w:eastAsia="zh-CN"/>
        </w:rPr>
        <w:t>年度收入支出决算总体情况。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二、</w:t>
      </w:r>
      <w:r>
        <w:rPr>
          <w:rFonts w:eastAsia="仿宋_GB2312"/>
          <w:sz w:val="32"/>
          <w:szCs w:val="32"/>
          <w:lang w:eastAsia="zh-CN"/>
        </w:rPr>
        <w:t xml:space="preserve">2017 </w:t>
      </w:r>
      <w:r>
        <w:rPr>
          <w:rFonts w:hint="eastAsia" w:ascii="仿宋_GB2312" w:eastAsia="仿宋_GB2312" w:cs="仿宋_GB2312"/>
          <w:sz w:val="32"/>
          <w:szCs w:val="32"/>
          <w:lang w:eastAsia="zh-CN"/>
        </w:rPr>
        <w:t>年度收入决算情况。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三、</w:t>
      </w:r>
      <w:r>
        <w:rPr>
          <w:rFonts w:eastAsia="仿宋_GB2312"/>
          <w:sz w:val="32"/>
          <w:szCs w:val="32"/>
          <w:lang w:eastAsia="zh-CN"/>
        </w:rPr>
        <w:t xml:space="preserve">2017 </w:t>
      </w:r>
      <w:r>
        <w:rPr>
          <w:rFonts w:hint="eastAsia" w:ascii="仿宋_GB2312" w:eastAsia="仿宋_GB2312" w:cs="仿宋_GB2312"/>
          <w:sz w:val="32"/>
          <w:szCs w:val="32"/>
          <w:lang w:eastAsia="zh-CN"/>
        </w:rPr>
        <w:t>年度支出决算情况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四、</w:t>
      </w:r>
      <w:r>
        <w:rPr>
          <w:rFonts w:eastAsia="仿宋_GB2312"/>
          <w:sz w:val="32"/>
          <w:szCs w:val="32"/>
          <w:lang w:eastAsia="zh-CN"/>
        </w:rPr>
        <w:t>2017</w:t>
      </w:r>
      <w:r>
        <w:rPr>
          <w:rFonts w:hint="eastAsia" w:ascii="仿宋_GB2312" w:eastAsia="仿宋_GB2312" w:cs="仿宋_GB2312"/>
          <w:sz w:val="32"/>
          <w:szCs w:val="32"/>
          <w:lang w:eastAsia="zh-CN"/>
        </w:rPr>
        <w:t>年度财政拨款收入支出决算情况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五、</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六、</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年度一般公共预算财政拨款基本支出决算情况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七、</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年度一般公共预算财政拨款“三公”经费支出决算情况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八、</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年度政府性基金预算财政拨款收入支出决算情况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九、</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年度预算绩效情况说明</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十、其他重要事项的情况说明</w:t>
      </w:r>
    </w:p>
    <w:p>
      <w:pPr>
        <w:ind w:firstLine="645"/>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第四部分：名词解释</w:t>
      </w:r>
    </w:p>
    <w:p>
      <w:pPr>
        <w:ind w:firstLine="646"/>
        <w:jc w:val="both"/>
        <w:rPr>
          <w:rFonts w:ascii="仿宋_GB2312" w:eastAsia="仿宋_GB2312" w:cs="Times New Roman"/>
          <w:b/>
          <w:bCs/>
          <w:sz w:val="32"/>
          <w:szCs w:val="32"/>
          <w:lang w:eastAsia="zh-CN"/>
        </w:rPr>
      </w:pPr>
      <w:r>
        <w:rPr>
          <w:rFonts w:ascii="仿宋_GB2312" w:eastAsia="仿宋_GB2312" w:cs="Times New Roman"/>
          <w:sz w:val="32"/>
          <w:szCs w:val="32"/>
          <w:lang w:eastAsia="zh-CN"/>
        </w:rPr>
        <w:br w:type="page"/>
      </w:r>
      <w:r>
        <w:rPr>
          <w:rFonts w:hint="eastAsia" w:ascii="仿宋_GB2312" w:eastAsia="仿宋_GB2312" w:cs="仿宋_GB2312"/>
          <w:b/>
          <w:bCs/>
          <w:sz w:val="32"/>
          <w:szCs w:val="32"/>
          <w:lang w:eastAsia="zh-CN"/>
        </w:rPr>
        <w:t>第一部分：</w:t>
      </w:r>
      <w:r>
        <w:rPr>
          <w:rFonts w:hint="eastAsia" w:ascii="仿宋_GB2312" w:hAnsi="黑体" w:eastAsia="仿宋_GB2312" w:cs="仿宋_GB2312"/>
          <w:b/>
          <w:bCs/>
          <w:color w:val="000000"/>
          <w:sz w:val="32"/>
          <w:szCs w:val="32"/>
          <w:u w:val="single"/>
          <w:lang w:eastAsia="zh-CN"/>
        </w:rPr>
        <w:t>鹿寨县安全生产监督管理局</w:t>
      </w:r>
      <w:r>
        <w:rPr>
          <w:rFonts w:hint="eastAsia" w:ascii="仿宋_GB2312" w:eastAsia="仿宋_GB2312" w:cs="仿宋_GB2312"/>
          <w:b/>
          <w:bCs/>
          <w:sz w:val="32"/>
          <w:szCs w:val="32"/>
          <w:lang w:eastAsia="zh-CN"/>
        </w:rPr>
        <w:t>概况</w:t>
      </w:r>
    </w:p>
    <w:p>
      <w:pPr>
        <w:ind w:firstLine="646"/>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一、主要职能</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1、承担全县安全生产综合监督管理责任，依法行使综合监督管理职权，指导协调、监督检查县有关部门和各乡镇人民政府工作；</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2、承担工矿商贸行业安全生产监督管理责任；</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3、承担非煤矿山企业和危险化学品、烟花爆竹生产经营企业安全生产准入管理责任；负责危险化学品安全监督管理综合工作和烟花爆竹生产、经营的安全生产监督管理工作。</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4、负责用人单位职业卫生监督检查工作，依法监督用人单位贯彻执行国家有关职业病防治法律法规和标准情况。负责监督管理用人单位职业病危害项目申报工作。组织查处职业病危害事故和违法违规行为。</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5、监督检查安全生产标准建设、重大危险源监控和重大事故隐患排查治理工作，依法查处不具备安全生产条件的工矿商贸生产经营单位。</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6、负责组织全县安全生产大检查和专项督查。根据县政府授权，依法组织一般生产安全事故调查处理和办理结案工作，监督事故查处和责任追究落实情况。</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7、负责安全生产应急管理的综合监管，组织指挥和协调安全生产应急救援工作。</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8、指导监督职责范围内建设项目安全设施和职业卫生“三同时”工作；</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9、监督检查工矿商贸生产经营单位安全生产培训和用人单位职业卫生培训工作。</w:t>
      </w:r>
    </w:p>
    <w:p>
      <w:pPr>
        <w:spacing w:line="560" w:lineRule="exact"/>
        <w:ind w:firstLine="640" w:firstLineChars="200"/>
        <w:jc w:val="both"/>
        <w:rPr>
          <w:rFonts w:hint="eastAsia" w:ascii="仿宋_GB2312" w:hAnsi="Verdana" w:eastAsia="仿宋_GB2312"/>
          <w:sz w:val="32"/>
          <w:szCs w:val="32"/>
          <w:shd w:val="clear" w:color="auto" w:fill="FFFFFF"/>
        </w:rPr>
      </w:pPr>
      <w:r>
        <w:rPr>
          <w:rFonts w:hint="eastAsia" w:ascii="仿宋_GB2312" w:eastAsia="仿宋_GB2312"/>
          <w:sz w:val="32"/>
          <w:szCs w:val="32"/>
        </w:rPr>
        <w:t>10</w:t>
      </w:r>
      <w:r>
        <w:rPr>
          <w:rFonts w:hint="eastAsia" w:ascii="仿宋_GB2312" w:hAnsi="Verdana" w:eastAsia="仿宋_GB2312"/>
          <w:sz w:val="32"/>
          <w:szCs w:val="32"/>
          <w:shd w:val="clear" w:color="auto" w:fill="FFFFFF"/>
        </w:rPr>
        <w:t>、承担县安全生产委员会的日常工作和县安全生产委员会办公室的主要职责。</w:t>
      </w:r>
    </w:p>
    <w:p>
      <w:pPr>
        <w:ind w:firstLine="646"/>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二、部门决算单位构成</w:t>
      </w:r>
    </w:p>
    <w:p>
      <w:pPr>
        <w:ind w:firstLine="645"/>
        <w:jc w:val="both"/>
        <w:rPr>
          <w:rFonts w:hint="eastAsia" w:ascii="仿宋_GB2312" w:eastAsia="仿宋_GB2312"/>
          <w:sz w:val="32"/>
          <w:szCs w:val="32"/>
        </w:rPr>
      </w:pPr>
      <w:r>
        <w:rPr>
          <w:rFonts w:hint="eastAsia" w:ascii="仿宋_GB2312" w:eastAsia="仿宋_GB2312"/>
          <w:sz w:val="32"/>
          <w:szCs w:val="32"/>
        </w:rPr>
        <w:t>鹿寨县安全生产监督管理局，属预算内全额财政拨款供给经费的行政机关单位。鹿寨县安全生产监察大队属预算内全额财政拨款供给经费的参公事业单位，隶属安监局的二层机构。</w:t>
      </w:r>
    </w:p>
    <w:p>
      <w:pPr>
        <w:ind w:firstLine="645"/>
        <w:jc w:val="both"/>
        <w:rPr>
          <w:rFonts w:hint="eastAsia" w:ascii="仿宋_GB2312" w:eastAsia="仿宋_GB2312"/>
          <w:sz w:val="32"/>
          <w:szCs w:val="32"/>
        </w:rPr>
      </w:pPr>
    </w:p>
    <w:p>
      <w:pPr>
        <w:ind w:firstLine="645"/>
        <w:jc w:val="both"/>
        <w:rPr>
          <w:rFonts w:ascii="仿宋_GB2312" w:eastAsia="仿宋_GB2312" w:cs="Times New Roman"/>
          <w:sz w:val="32"/>
          <w:szCs w:val="32"/>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cs="Times New Roman"/>
          <w:lang w:eastAsia="zh-CN"/>
        </w:rPr>
      </w:pPr>
    </w:p>
    <w:p>
      <w:pPr>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第二部分：</w:t>
      </w:r>
      <w:r>
        <w:rPr>
          <w:rFonts w:hint="eastAsia" w:ascii="仿宋_GB2312" w:hAnsi="黑体" w:eastAsia="仿宋_GB2312" w:cs="仿宋_GB2312"/>
          <w:b/>
          <w:bCs/>
          <w:color w:val="000000"/>
          <w:sz w:val="32"/>
          <w:szCs w:val="32"/>
          <w:u w:val="single"/>
          <w:lang w:eastAsia="zh-CN"/>
        </w:rPr>
        <w:t>鹿寨县安全生产监督管理局</w:t>
      </w:r>
      <w:r>
        <w:rPr>
          <w:rFonts w:ascii="仿宋_GB2312" w:eastAsia="仿宋_GB2312" w:cs="仿宋_GB2312"/>
          <w:b/>
          <w:bCs/>
          <w:sz w:val="32"/>
          <w:szCs w:val="32"/>
          <w:lang w:eastAsia="zh-CN"/>
        </w:rPr>
        <w:t xml:space="preserve"> 2017</w:t>
      </w:r>
      <w:r>
        <w:rPr>
          <w:rFonts w:hint="eastAsia" w:ascii="仿宋_GB2312" w:eastAsia="仿宋_GB2312" w:cs="仿宋_GB2312"/>
          <w:b/>
          <w:bCs/>
          <w:sz w:val="32"/>
          <w:szCs w:val="32"/>
          <w:lang w:eastAsia="zh-CN"/>
        </w:rPr>
        <w:t>年部门决算报表</w:t>
      </w:r>
    </w:p>
    <w:tbl>
      <w:tblPr>
        <w:tblStyle w:val="21"/>
        <w:tblW w:w="8720" w:type="dxa"/>
        <w:jc w:val="center"/>
        <w:tblInd w:w="0" w:type="dxa"/>
        <w:tblLayout w:type="fixed"/>
        <w:tblCellMar>
          <w:top w:w="0" w:type="dxa"/>
          <w:left w:w="108" w:type="dxa"/>
          <w:bottom w:w="0" w:type="dxa"/>
          <w:right w:w="108" w:type="dxa"/>
        </w:tblCellMar>
      </w:tblPr>
      <w:tblGrid>
        <w:gridCol w:w="2895"/>
        <w:gridCol w:w="1170"/>
        <w:gridCol w:w="3038"/>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jc w:val="both"/>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表一：收入支出决算总表</w:t>
            </w:r>
          </w:p>
          <w:p>
            <w:pPr>
              <w:jc w:val="both"/>
              <w:rPr>
                <w:rFonts w:ascii="宋体" w:cs="Times New Roman"/>
              </w:rPr>
            </w:pPr>
            <w:r>
              <w:rPr>
                <w:rFonts w:hint="eastAsia" w:ascii="宋体" w:hAnsi="宋体" w:cs="宋体"/>
              </w:rPr>
              <w:t>单位：万元</w:t>
            </w:r>
          </w:p>
        </w:tc>
      </w:tr>
      <w:tr>
        <w:tblPrEx>
          <w:tblLayout w:type="fixed"/>
          <w:tblCellMar>
            <w:top w:w="0" w:type="dxa"/>
            <w:left w:w="108" w:type="dxa"/>
            <w:bottom w:w="0" w:type="dxa"/>
            <w:right w:w="108" w:type="dxa"/>
          </w:tblCellMar>
        </w:tblPrEx>
        <w:trPr>
          <w:trHeight w:val="270" w:hRule="atLeast"/>
          <w:jc w:val="center"/>
        </w:trPr>
        <w:tc>
          <w:tcPr>
            <w:tcW w:w="4065" w:type="dxa"/>
            <w:gridSpan w:val="2"/>
            <w:tcBorders>
              <w:top w:val="single" w:color="auto" w:sz="4" w:space="0"/>
              <w:left w:val="single" w:color="auto" w:sz="4" w:space="0"/>
              <w:bottom w:val="single" w:color="auto" w:sz="4" w:space="0"/>
              <w:right w:val="single" w:color="auto" w:sz="4" w:space="0"/>
            </w:tcBorders>
            <w:vAlign w:val="center"/>
          </w:tcPr>
          <w:p>
            <w:pPr>
              <w:ind w:firstLine="400"/>
              <w:jc w:val="both"/>
              <w:rPr>
                <w:rFonts w:ascii="宋体" w:cs="Times New Roman"/>
                <w:color w:val="000000"/>
              </w:rPr>
            </w:pPr>
            <w:r>
              <w:rPr>
                <w:rFonts w:hint="eastAsia" w:ascii="宋体" w:hAnsi="宋体" w:cs="宋体"/>
                <w:color w:val="000000"/>
              </w:rPr>
              <w:t>收</w:t>
            </w:r>
            <w:r>
              <w:rPr>
                <w:rFonts w:ascii="宋体" w:hAnsi="宋体" w:cs="宋体"/>
                <w:color w:val="000000"/>
              </w:rPr>
              <w:t xml:space="preserve">    </w:t>
            </w:r>
            <w:r>
              <w:rPr>
                <w:rFonts w:hint="eastAsia" w:ascii="宋体" w:hAnsi="宋体" w:cs="宋体"/>
                <w:color w:val="000000"/>
              </w:rPr>
              <w:t>入</w:t>
            </w:r>
          </w:p>
        </w:tc>
        <w:tc>
          <w:tcPr>
            <w:tcW w:w="4655" w:type="dxa"/>
            <w:gridSpan w:val="3"/>
            <w:tcBorders>
              <w:top w:val="single" w:color="auto" w:sz="4" w:space="0"/>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支</w:t>
            </w:r>
            <w:r>
              <w:rPr>
                <w:rFonts w:ascii="宋体" w:hAnsi="宋体" w:cs="宋体"/>
                <w:color w:val="000000"/>
              </w:rPr>
              <w:t xml:space="preserve">    </w:t>
            </w:r>
            <w:r>
              <w:rPr>
                <w:rFonts w:hint="eastAsia" w:ascii="宋体" w:hAnsi="宋体" w:cs="宋体"/>
                <w:color w:val="000000"/>
              </w:rPr>
              <w:t>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项目</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决算数</w:t>
            </w:r>
          </w:p>
        </w:tc>
        <w:tc>
          <w:tcPr>
            <w:tcW w:w="3038"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项目</w:t>
            </w:r>
          </w:p>
        </w:tc>
        <w:tc>
          <w:tcPr>
            <w:tcW w:w="1617" w:type="dxa"/>
            <w:gridSpan w:val="2"/>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一、财政拨款</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261.12</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lang w:eastAsia="zh-CN"/>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both"/>
              <w:rPr>
                <w:rFonts w:ascii="宋体" w:cs="Times New Roman"/>
                <w:color w:val="000000"/>
                <w:lang w:eastAsia="zh-CN"/>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二、事业收入</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八、社会保障和就业支出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23.64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color w:val="000000"/>
                <w:lang w:eastAsia="zh-CN"/>
              </w:rPr>
              <w:t>三、事业单位经营收入</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color w:val="000000"/>
                <w:lang w:eastAsia="zh-CN"/>
              </w:rPr>
              <w:t>　</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九、医疗卫生与计划生育支出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14.36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四、其他收入</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十四、资源勘探信息支出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529.31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lang w:eastAsia="zh-CN"/>
              </w:rPr>
            </w:pPr>
            <w:r>
              <w:rPr>
                <w:rFonts w:hint="eastAsia" w:ascii="宋体" w:hAnsi="宋体" w:cs="宋体"/>
                <w:color w:val="000000"/>
                <w:kern w:val="0"/>
                <w:sz w:val="22"/>
                <w:szCs w:val="22"/>
              </w:rPr>
              <w:t>十八、国土海洋气象等支出</w:t>
            </w:r>
          </w:p>
        </w:tc>
        <w:tc>
          <w:tcPr>
            <w:tcW w:w="1617" w:type="dxa"/>
            <w:gridSpan w:val="2"/>
            <w:tcBorders>
              <w:top w:val="nil"/>
              <w:left w:val="nil"/>
              <w:bottom w:val="single" w:color="auto" w:sz="4" w:space="0"/>
              <w:right w:val="single" w:color="auto" w:sz="4" w:space="0"/>
            </w:tcBorders>
            <w:vAlign w:val="center"/>
          </w:tcPr>
          <w:p>
            <w:pPr>
              <w:widowControl/>
              <w:jc w:val="both"/>
              <w:rPr>
                <w:rFonts w:ascii="宋体" w:cs="Times New Roman"/>
                <w:color w:val="000000"/>
                <w:lang w:eastAsia="zh-CN"/>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lang w:eastAsia="zh-CN"/>
              </w:rPr>
            </w:pP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color w:val="000000"/>
                <w:lang w:eastAsia="zh-CN"/>
              </w:rPr>
              <w:t>　</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十九、住房保障支出</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12.77</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b/>
                <w:bCs/>
                <w:color w:val="000000"/>
              </w:rPr>
            </w:pPr>
            <w:r>
              <w:rPr>
                <w:rFonts w:hint="eastAsia" w:ascii="宋体" w:hAnsi="宋体" w:cs="宋体"/>
                <w:b/>
                <w:bCs/>
                <w:color w:val="000000"/>
              </w:rPr>
              <w:t>本年收入合计</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b/>
                <w:bCs/>
                <w:color w:val="000000"/>
              </w:rPr>
            </w:pPr>
            <w:r>
              <w:rPr>
                <w:rFonts w:hint="eastAsia" w:ascii="宋体" w:hAnsi="宋体" w:eastAsia="宋体" w:cs="宋体"/>
                <w:i w:val="0"/>
                <w:color w:val="000000"/>
                <w:kern w:val="0"/>
                <w:sz w:val="22"/>
                <w:szCs w:val="22"/>
                <w:u w:val="none"/>
                <w:lang w:val="en-US" w:eastAsia="zh-CN" w:bidi="ar"/>
              </w:rPr>
              <w:t>261.12</w:t>
            </w:r>
          </w:p>
        </w:tc>
        <w:tc>
          <w:tcPr>
            <w:tcW w:w="3038" w:type="dxa"/>
            <w:tcBorders>
              <w:top w:val="nil"/>
              <w:left w:val="nil"/>
              <w:bottom w:val="single" w:color="auto" w:sz="4" w:space="0"/>
              <w:right w:val="single" w:color="auto" w:sz="4" w:space="0"/>
            </w:tcBorders>
            <w:vAlign w:val="center"/>
          </w:tcPr>
          <w:p>
            <w:pPr>
              <w:widowControl/>
              <w:jc w:val="both"/>
              <w:rPr>
                <w:rFonts w:ascii="宋体" w:cs="Times New Roman"/>
                <w:b/>
                <w:bCs/>
                <w:color w:val="000000"/>
              </w:rPr>
            </w:pPr>
            <w:r>
              <w:rPr>
                <w:rFonts w:hint="eastAsia" w:ascii="宋体" w:hAnsi="宋体" w:cs="宋体"/>
                <w:b/>
                <w:bCs/>
                <w:color w:val="000000"/>
              </w:rPr>
              <w:t>本年</w:t>
            </w:r>
            <w:r>
              <w:rPr>
                <w:rFonts w:hint="eastAsia" w:ascii="宋体" w:hAnsi="宋体" w:cs="宋体"/>
                <w:b/>
                <w:bCs/>
                <w:color w:val="000000"/>
                <w:lang w:eastAsia="zh-CN"/>
              </w:rPr>
              <w:t>支出</w:t>
            </w:r>
            <w:r>
              <w:rPr>
                <w:rFonts w:hint="eastAsia" w:ascii="宋体" w:hAnsi="宋体" w:cs="宋体"/>
                <w:b/>
                <w:bCs/>
                <w:color w:val="000000"/>
              </w:rPr>
              <w:t>合计</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b/>
                <w:bCs/>
                <w:color w:val="000000"/>
              </w:rPr>
            </w:pPr>
            <w:r>
              <w:rPr>
                <w:rFonts w:hint="eastAsia" w:ascii="宋体" w:hAnsi="宋体" w:eastAsia="宋体" w:cs="宋体"/>
                <w:i w:val="0"/>
                <w:color w:val="000000"/>
                <w:kern w:val="0"/>
                <w:sz w:val="22"/>
                <w:szCs w:val="22"/>
                <w:u w:val="none"/>
                <w:lang w:val="en-US" w:eastAsia="zh-CN" w:bidi="ar"/>
              </w:rPr>
              <w:t>580.08</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color w:val="000000"/>
                <w:lang w:eastAsia="zh-CN"/>
              </w:rPr>
              <w:t>　用事业基金弥补收支差额</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color w:val="000000"/>
                <w:lang w:eastAsia="zh-CN"/>
              </w:rPr>
              <w:t>　</w:t>
            </w:r>
          </w:p>
        </w:tc>
        <w:tc>
          <w:tcPr>
            <w:tcW w:w="3038" w:type="dxa"/>
            <w:tcBorders>
              <w:top w:val="nil"/>
              <w:left w:val="nil"/>
              <w:bottom w:val="single" w:color="auto" w:sz="4" w:space="0"/>
              <w:right w:val="single" w:color="auto" w:sz="4" w:space="0"/>
            </w:tcBorders>
            <w:vAlign w:val="center"/>
          </w:tcPr>
          <w:p>
            <w:pPr>
              <w:widowControl/>
              <w:jc w:val="both"/>
              <w:rPr>
                <w:rFonts w:hint="eastAsia" w:ascii="宋体" w:eastAsia="宋体" w:cs="Times New Roman"/>
                <w:color w:val="000000"/>
                <w:lang w:eastAsia="zh-CN"/>
              </w:rPr>
            </w:pPr>
            <w:r>
              <w:rPr>
                <w:rFonts w:hint="eastAsia" w:ascii="宋体" w:cs="Times New Roman"/>
                <w:color w:val="000000"/>
                <w:lang w:eastAsia="zh-CN"/>
              </w:rPr>
              <w:t>结余分配</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上年结转</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1,329.53</w:t>
            </w:r>
          </w:p>
        </w:tc>
        <w:tc>
          <w:tcPr>
            <w:tcW w:w="3038"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年末结转与结余</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1,010.57</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c>
          <w:tcPr>
            <w:tcW w:w="117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c>
          <w:tcPr>
            <w:tcW w:w="3038" w:type="dxa"/>
            <w:tcBorders>
              <w:top w:val="nil"/>
              <w:left w:val="nil"/>
              <w:bottom w:val="single" w:color="auto" w:sz="4" w:space="0"/>
              <w:right w:val="single" w:color="auto" w:sz="4" w:space="0"/>
            </w:tcBorders>
            <w:vAlign w:val="center"/>
          </w:tcPr>
          <w:p>
            <w:pPr>
              <w:jc w:val="both"/>
              <w:rPr>
                <w:rFonts w:ascii="宋体" w:cs="Times New Roman"/>
                <w:color w:val="000000"/>
              </w:rPr>
            </w:pPr>
          </w:p>
        </w:tc>
        <w:tc>
          <w:tcPr>
            <w:tcW w:w="1617" w:type="dxa"/>
            <w:gridSpan w:val="2"/>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jc w:val="both"/>
              <w:rPr>
                <w:rFonts w:ascii="宋体" w:cs="Times New Roman"/>
                <w:b/>
                <w:bCs/>
                <w:color w:val="000000"/>
              </w:rPr>
            </w:pPr>
            <w:r>
              <w:rPr>
                <w:rFonts w:hint="eastAsia" w:ascii="宋体" w:hAnsi="宋体" w:cs="宋体"/>
                <w:b/>
                <w:bCs/>
                <w:color w:val="000000"/>
              </w:rPr>
              <w:t>收入总计</w:t>
            </w:r>
          </w:p>
        </w:tc>
        <w:tc>
          <w:tcPr>
            <w:tcW w:w="117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b/>
                <w:bCs/>
                <w:color w:val="000000"/>
              </w:rPr>
            </w:pPr>
            <w:r>
              <w:rPr>
                <w:rFonts w:hint="eastAsia" w:ascii="宋体" w:hAnsi="宋体" w:eastAsia="宋体" w:cs="宋体"/>
                <w:i w:val="0"/>
                <w:color w:val="000000"/>
                <w:kern w:val="0"/>
                <w:sz w:val="22"/>
                <w:szCs w:val="22"/>
                <w:u w:val="none"/>
                <w:lang w:val="en-US" w:eastAsia="zh-CN" w:bidi="ar"/>
              </w:rPr>
              <w:t>1,590.66</w:t>
            </w:r>
          </w:p>
        </w:tc>
        <w:tc>
          <w:tcPr>
            <w:tcW w:w="3038" w:type="dxa"/>
            <w:tcBorders>
              <w:top w:val="nil"/>
              <w:left w:val="nil"/>
              <w:bottom w:val="single" w:color="auto" w:sz="4" w:space="0"/>
              <w:right w:val="single" w:color="auto" w:sz="4" w:space="0"/>
            </w:tcBorders>
            <w:vAlign w:val="center"/>
          </w:tcPr>
          <w:p>
            <w:pPr>
              <w:jc w:val="both"/>
              <w:rPr>
                <w:rFonts w:ascii="宋体" w:cs="Times New Roman"/>
                <w:b/>
                <w:bCs/>
                <w:color w:val="000000"/>
              </w:rPr>
            </w:pPr>
            <w:r>
              <w:rPr>
                <w:rFonts w:hint="eastAsia" w:ascii="宋体" w:hAnsi="宋体" w:cs="宋体"/>
                <w:b/>
                <w:bCs/>
                <w:color w:val="000000"/>
              </w:rPr>
              <w:t>支出总计</w:t>
            </w:r>
          </w:p>
        </w:tc>
        <w:tc>
          <w:tcPr>
            <w:tcW w:w="1617"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b/>
                <w:bCs/>
                <w:color w:val="000000"/>
              </w:rPr>
            </w:pPr>
            <w:r>
              <w:rPr>
                <w:rFonts w:hint="eastAsia" w:ascii="宋体" w:hAnsi="宋体" w:eastAsia="宋体" w:cs="宋体"/>
                <w:i w:val="0"/>
                <w:color w:val="000000"/>
                <w:kern w:val="0"/>
                <w:sz w:val="22"/>
                <w:szCs w:val="22"/>
                <w:u w:val="none"/>
                <w:lang w:val="en-US" w:eastAsia="zh-CN" w:bidi="ar"/>
              </w:rPr>
              <w:t>1,590.66</w:t>
            </w:r>
          </w:p>
        </w:tc>
      </w:tr>
    </w:tbl>
    <w:p>
      <w:pPr>
        <w:jc w:val="both"/>
        <w:rPr>
          <w:rFonts w:cs="Times New Roman"/>
          <w:lang w:eastAsia="zh-CN"/>
        </w:rPr>
        <w:sectPr>
          <w:headerReference r:id="rId3" w:type="default"/>
          <w:footerReference r:id="rId4" w:type="default"/>
          <w:pgSz w:w="11906" w:h="16838"/>
          <w:pgMar w:top="1247" w:right="1418" w:bottom="624" w:left="1588" w:header="851" w:footer="567" w:gutter="0"/>
          <w:cols w:space="720" w:num="1"/>
          <w:docGrid w:type="lines" w:linePitch="312" w:charSpace="0"/>
        </w:sectPr>
      </w:pPr>
      <w:r>
        <w:rPr>
          <w:rFonts w:hint="eastAsia" w:cs="宋体"/>
          <w:lang w:eastAsia="zh-CN"/>
        </w:rPr>
        <w:t>注：本表反映部门本年度的总收支和年末结转结余情况</w:t>
      </w:r>
    </w:p>
    <w:p>
      <w:pPr>
        <w:jc w:val="both"/>
        <w:rPr>
          <w:rFonts w:cs="Times New Roman"/>
          <w:lang w:eastAsia="zh-CN"/>
        </w:rPr>
      </w:pPr>
      <w:r>
        <w:rPr>
          <w:rFonts w:hint="eastAsia" w:ascii="方正小标宋简体" w:hAnsi="宋体" w:eastAsia="方正小标宋简体" w:cs="方正小标宋简体"/>
          <w:sz w:val="36"/>
          <w:szCs w:val="36"/>
          <w:lang w:eastAsia="zh-CN"/>
        </w:rPr>
        <w:t>表二：收入决算表</w:t>
      </w:r>
    </w:p>
    <w:p>
      <w:pPr>
        <w:jc w:val="both"/>
        <w:rPr>
          <w:lang w:eastAsia="zh-CN"/>
        </w:rPr>
      </w:pPr>
      <w:r>
        <w:rPr>
          <w:rFonts w:hint="eastAsia" w:cs="宋体"/>
          <w:lang w:eastAsia="zh-CN"/>
        </w:rPr>
        <w:t>单位：万元</w:t>
      </w:r>
      <w:r>
        <w:rPr>
          <w:lang w:eastAsia="zh-CN"/>
        </w:rPr>
        <w:t xml:space="preserve">                     </w:t>
      </w:r>
    </w:p>
    <w:tbl>
      <w:tblPr>
        <w:tblStyle w:val="21"/>
        <w:tblW w:w="14140" w:type="dxa"/>
        <w:jc w:val="center"/>
        <w:tblInd w:w="0" w:type="dxa"/>
        <w:tblLayout w:type="fixed"/>
        <w:tblCellMar>
          <w:top w:w="0" w:type="dxa"/>
          <w:left w:w="108" w:type="dxa"/>
          <w:bottom w:w="0" w:type="dxa"/>
          <w:right w:w="108" w:type="dxa"/>
        </w:tblCellMar>
      </w:tblPr>
      <w:tblGrid>
        <w:gridCol w:w="1176"/>
        <w:gridCol w:w="3915"/>
        <w:gridCol w:w="1545"/>
        <w:gridCol w:w="1575"/>
        <w:gridCol w:w="1005"/>
        <w:gridCol w:w="1110"/>
        <w:gridCol w:w="1200"/>
        <w:gridCol w:w="1440"/>
        <w:gridCol w:w="1174"/>
      </w:tblGrid>
      <w:tr>
        <w:tblPrEx>
          <w:tblLayout w:type="fixed"/>
          <w:tblCellMar>
            <w:top w:w="0" w:type="dxa"/>
            <w:left w:w="108" w:type="dxa"/>
            <w:bottom w:w="0" w:type="dxa"/>
            <w:right w:w="108" w:type="dxa"/>
          </w:tblCellMar>
        </w:tblPrEx>
        <w:trPr>
          <w:trHeight w:val="340" w:hRule="exact"/>
          <w:jc w:val="center"/>
        </w:trPr>
        <w:tc>
          <w:tcPr>
            <w:tcW w:w="5091" w:type="dxa"/>
            <w:gridSpan w:val="2"/>
            <w:tcBorders>
              <w:top w:val="single" w:color="auto" w:sz="4" w:space="0"/>
              <w:left w:val="single" w:color="auto" w:sz="4" w:space="0"/>
              <w:bottom w:val="single" w:color="auto" w:sz="4" w:space="0"/>
              <w:right w:val="single" w:color="000000" w:sz="4" w:space="0"/>
            </w:tcBorders>
            <w:vAlign w:val="top"/>
          </w:tcPr>
          <w:p>
            <w:pPr>
              <w:jc w:val="both"/>
              <w:rPr>
                <w:rFonts w:ascii="宋体" w:cs="Times New Roman"/>
                <w:color w:val="000000"/>
              </w:rPr>
            </w:pPr>
            <w:r>
              <w:rPr>
                <w:rFonts w:hint="eastAsia" w:ascii="宋体" w:hAnsi="宋体" w:cs="宋体"/>
                <w:lang w:eastAsia="zh-CN"/>
              </w:rPr>
              <w:t>支出功能</w:t>
            </w:r>
            <w:r>
              <w:rPr>
                <w:rFonts w:hint="eastAsia" w:ascii="宋体" w:hAnsi="宋体" w:cs="宋体"/>
              </w:rPr>
              <w:t>项目</w:t>
            </w: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财政拨款收入</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上级补助收入</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事业收入</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经营收入</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附属单位上缴收入</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其他收入</w:t>
            </w:r>
          </w:p>
        </w:tc>
      </w:tr>
      <w:tr>
        <w:tblPrEx>
          <w:tblLayout w:type="fixed"/>
          <w:tblCellMar>
            <w:top w:w="0" w:type="dxa"/>
            <w:left w:w="108" w:type="dxa"/>
            <w:bottom w:w="0" w:type="dxa"/>
            <w:right w:w="108" w:type="dxa"/>
          </w:tblCellMar>
        </w:tblPrEx>
        <w:trPr>
          <w:trHeight w:val="289" w:hRule="exact"/>
          <w:jc w:val="center"/>
        </w:trPr>
        <w:tc>
          <w:tcPr>
            <w:tcW w:w="1176" w:type="dxa"/>
            <w:tcBorders>
              <w:top w:val="nil"/>
              <w:left w:val="single" w:color="auto" w:sz="4" w:space="0"/>
              <w:bottom w:val="single" w:color="auto" w:sz="4" w:space="0"/>
              <w:right w:val="single" w:color="auto" w:sz="4" w:space="0"/>
            </w:tcBorders>
          </w:tcPr>
          <w:p>
            <w:pPr>
              <w:jc w:val="both"/>
              <w:rPr>
                <w:rFonts w:ascii="宋体" w:cs="Times New Roman"/>
              </w:rPr>
            </w:pPr>
            <w:r>
              <w:rPr>
                <w:rFonts w:hint="eastAsia" w:ascii="宋体" w:hAnsi="宋体" w:cs="宋体"/>
              </w:rPr>
              <w:t>科目编码</w:t>
            </w:r>
          </w:p>
        </w:tc>
        <w:tc>
          <w:tcPr>
            <w:tcW w:w="3915" w:type="dxa"/>
            <w:tcBorders>
              <w:top w:val="nil"/>
              <w:left w:val="nil"/>
              <w:bottom w:val="single" w:color="auto" w:sz="4" w:space="0"/>
              <w:right w:val="single" w:color="auto" w:sz="4" w:space="0"/>
            </w:tcBorders>
            <w:vAlign w:val="top"/>
          </w:tcPr>
          <w:p>
            <w:pPr>
              <w:jc w:val="both"/>
              <w:rPr>
                <w:rFonts w:ascii="宋体" w:cs="Times New Roman"/>
                <w:color w:val="000000"/>
              </w:rPr>
            </w:pPr>
            <w:r>
              <w:rPr>
                <w:rFonts w:hint="eastAsia" w:ascii="宋体" w:hAnsi="宋体" w:cs="宋体"/>
              </w:rPr>
              <w:t>科目名称</w:t>
            </w: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5091" w:type="dxa"/>
            <w:gridSpan w:val="2"/>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b/>
                <w:bCs/>
              </w:rPr>
              <w:t>栏次</w:t>
            </w:r>
          </w:p>
        </w:tc>
        <w:tc>
          <w:tcPr>
            <w:tcW w:w="1545"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1</w:t>
            </w:r>
          </w:p>
        </w:tc>
        <w:tc>
          <w:tcPr>
            <w:tcW w:w="1575"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2</w:t>
            </w:r>
          </w:p>
        </w:tc>
        <w:tc>
          <w:tcPr>
            <w:tcW w:w="1005"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3</w:t>
            </w:r>
          </w:p>
        </w:tc>
        <w:tc>
          <w:tcPr>
            <w:tcW w:w="111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4</w:t>
            </w:r>
          </w:p>
        </w:tc>
        <w:tc>
          <w:tcPr>
            <w:tcW w:w="1200"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ascii="宋体" w:hAnsi="宋体" w:cs="宋体"/>
              </w:rPr>
              <w:t>5</w:t>
            </w:r>
          </w:p>
        </w:tc>
        <w:tc>
          <w:tcPr>
            <w:tcW w:w="1440"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ascii="宋体" w:hAnsi="宋体" w:cs="宋体"/>
              </w:rPr>
              <w:t>6</w:t>
            </w:r>
          </w:p>
        </w:tc>
        <w:tc>
          <w:tcPr>
            <w:tcW w:w="1174"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7</w:t>
            </w:r>
          </w:p>
        </w:tc>
      </w:tr>
      <w:tr>
        <w:tblPrEx>
          <w:tblLayout w:type="fixed"/>
          <w:tblCellMar>
            <w:top w:w="0" w:type="dxa"/>
            <w:left w:w="108" w:type="dxa"/>
            <w:bottom w:w="0" w:type="dxa"/>
            <w:right w:w="108" w:type="dxa"/>
          </w:tblCellMar>
        </w:tblPrEx>
        <w:trPr>
          <w:trHeight w:val="340" w:hRule="exact"/>
          <w:jc w:val="center"/>
        </w:trPr>
        <w:tc>
          <w:tcPr>
            <w:tcW w:w="5091" w:type="dxa"/>
            <w:gridSpan w:val="2"/>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rPr>
              <w:t>合计</w:t>
            </w:r>
          </w:p>
        </w:tc>
        <w:tc>
          <w:tcPr>
            <w:tcW w:w="1545"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261.12　　261.12</w:t>
            </w:r>
          </w:p>
        </w:tc>
        <w:tc>
          <w:tcPr>
            <w:tcW w:w="1575"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261.12　</w:t>
            </w:r>
          </w:p>
        </w:tc>
        <w:tc>
          <w:tcPr>
            <w:tcW w:w="1005"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20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社会保障和就业支出</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23.64</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23.64</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1100" w:firstLineChars="5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行政事业单位离退休</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23.64</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23.64</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1100" w:firstLineChars="5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2080501</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1.54</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1.54</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1100" w:firstLineChars="5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cs="Times New Roman"/>
                <w:color w:val="000000"/>
              </w:rPr>
            </w:pPr>
            <w:r>
              <w:rPr>
                <w:rFonts w:hint="eastAsia" w:ascii="宋体" w:cs="Times New Roman"/>
                <w:color w:val="000000"/>
              </w:rPr>
              <w:t>22.11</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22.11</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cs="Arial"/>
                <w:color w:val="000000"/>
                <w:kern w:val="0"/>
                <w:sz w:val="22"/>
                <w:szCs w:val="22"/>
              </w:rPr>
            </w:pP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cs="Arial"/>
                <w:color w:val="000000"/>
                <w:kern w:val="0"/>
                <w:sz w:val="22"/>
                <w:szCs w:val="22"/>
              </w:rPr>
            </w:pPr>
          </w:p>
        </w:tc>
        <w:tc>
          <w:tcPr>
            <w:tcW w:w="1440" w:type="dxa"/>
            <w:tcBorders>
              <w:top w:val="nil"/>
              <w:left w:val="nil"/>
              <w:bottom w:val="single" w:color="auto" w:sz="4" w:space="0"/>
              <w:right w:val="single" w:color="auto" w:sz="4" w:space="0"/>
            </w:tcBorders>
          </w:tcPr>
          <w:p>
            <w:pPr>
              <w:ind w:firstLine="220" w:firstLineChars="100"/>
              <w:jc w:val="both"/>
              <w:rPr>
                <w:rFonts w:hint="eastAsia" w:ascii="宋体" w:hAnsi="宋体" w:cs="宋体"/>
                <w:color w:val="000000"/>
              </w:rPr>
            </w:pPr>
          </w:p>
        </w:tc>
        <w:tc>
          <w:tcPr>
            <w:tcW w:w="1174" w:type="dxa"/>
            <w:tcBorders>
              <w:top w:val="nil"/>
              <w:left w:val="nil"/>
              <w:bottom w:val="single" w:color="auto" w:sz="4" w:space="0"/>
              <w:right w:val="single" w:color="auto" w:sz="4" w:space="0"/>
            </w:tcBorders>
          </w:tcPr>
          <w:p>
            <w:pPr>
              <w:ind w:firstLine="1100" w:firstLineChars="500"/>
              <w:jc w:val="both"/>
              <w:rPr>
                <w:rFonts w:hint="eastAsia" w:ascii="宋体" w:hAnsi="宋体" w:cs="宋体"/>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医疗卫生与计划生育支出</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14.36</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14.36</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行政事业单位医疗</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14.36</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14.36</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2101101</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8.75</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8.75</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2101103</w:t>
            </w:r>
          </w:p>
        </w:tc>
        <w:tc>
          <w:tcPr>
            <w:tcW w:w="391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5.61</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5.61</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资源勘探信息等支出</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210.35</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210.35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安全生产监管</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210.35</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210.35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2150601</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行政运行</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147.07</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147.07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2150602</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58.93</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58.93</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2150605</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安全监管监察专项</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4.35</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4.35</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住房保障支出</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22102</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住房改革支出</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40" w:hRule="exac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2210201</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住房公积金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cs="Times New Roman"/>
                <w:color w:val="000000"/>
              </w:rPr>
              <w:t>12.77</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p>
        </w:tc>
        <w:tc>
          <w:tcPr>
            <w:tcW w:w="11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2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宋体" w:cs="Times New Roman"/>
                <w:color w:val="000000"/>
              </w:rPr>
            </w:pPr>
          </w:p>
        </w:tc>
        <w:tc>
          <w:tcPr>
            <w:tcW w:w="1440"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c>
          <w:tcPr>
            <w:tcW w:w="1174"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bl>
    <w:p>
      <w:pPr>
        <w:jc w:val="both"/>
        <w:rPr>
          <w:rFonts w:cs="Times New Roman"/>
          <w:lang w:eastAsia="zh-CN"/>
        </w:rPr>
      </w:pPr>
      <w:r>
        <w:rPr>
          <w:rFonts w:hint="eastAsia" w:cs="宋体"/>
          <w:lang w:eastAsia="zh-CN"/>
        </w:rPr>
        <w:t>注：本表反映部门本年度取得的各项收入情况。</w:t>
      </w:r>
    </w:p>
    <w:p>
      <w:pPr>
        <w:jc w:val="both"/>
        <w:rPr>
          <w:rFonts w:cs="Times New Roman"/>
          <w:lang w:eastAsia="zh-CN"/>
        </w:rPr>
      </w:pPr>
      <w:r>
        <w:rPr>
          <w:rFonts w:hint="eastAsia" w:ascii="方正小标宋简体" w:hAnsi="宋体" w:eastAsia="方正小标宋简体" w:cs="方正小标宋简体"/>
          <w:sz w:val="36"/>
          <w:szCs w:val="36"/>
          <w:lang w:eastAsia="zh-CN"/>
        </w:rPr>
        <w:t>表三：支出决算表</w:t>
      </w:r>
    </w:p>
    <w:p>
      <w:pPr>
        <w:jc w:val="both"/>
        <w:rPr>
          <w:rFonts w:cs="Times New Roman"/>
          <w:lang w:eastAsia="zh-CN"/>
        </w:rPr>
      </w:pPr>
      <w:r>
        <w:rPr>
          <w:rFonts w:hint="eastAsia" w:cs="宋体"/>
          <w:lang w:eastAsia="zh-CN"/>
        </w:rPr>
        <w:t>单位：万元</w:t>
      </w:r>
    </w:p>
    <w:tbl>
      <w:tblPr>
        <w:tblStyle w:val="21"/>
        <w:tblW w:w="14049" w:type="dxa"/>
        <w:jc w:val="center"/>
        <w:tblInd w:w="0" w:type="dxa"/>
        <w:tblLayout w:type="fixed"/>
        <w:tblCellMar>
          <w:top w:w="0" w:type="dxa"/>
          <w:left w:w="108" w:type="dxa"/>
          <w:bottom w:w="0" w:type="dxa"/>
          <w:right w:w="108" w:type="dxa"/>
        </w:tblCellMar>
      </w:tblPr>
      <w:tblGrid>
        <w:gridCol w:w="1180"/>
        <w:gridCol w:w="3385"/>
        <w:gridCol w:w="2043"/>
        <w:gridCol w:w="1602"/>
        <w:gridCol w:w="1275"/>
        <w:gridCol w:w="1680"/>
        <w:gridCol w:w="1156"/>
        <w:gridCol w:w="1728"/>
      </w:tblGrid>
      <w:tr>
        <w:tblPrEx>
          <w:tblLayout w:type="fixed"/>
          <w:tblCellMar>
            <w:top w:w="0" w:type="dxa"/>
            <w:left w:w="108" w:type="dxa"/>
            <w:bottom w:w="0" w:type="dxa"/>
            <w:right w:w="108" w:type="dxa"/>
          </w:tblCellMar>
        </w:tblPrEx>
        <w:trPr>
          <w:trHeight w:val="289" w:hRule="exact"/>
          <w:jc w:val="center"/>
        </w:trPr>
        <w:tc>
          <w:tcPr>
            <w:tcW w:w="4565"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lang w:eastAsia="zh-CN"/>
              </w:rPr>
              <w:t>支出功能</w:t>
            </w:r>
            <w:r>
              <w:rPr>
                <w:rFonts w:hint="eastAsia" w:ascii="宋体" w:hAnsi="宋体" w:cs="宋体"/>
              </w:rPr>
              <w:t>项</w:t>
            </w:r>
            <w:r>
              <w:rPr>
                <w:rFonts w:ascii="宋体" w:hAnsi="宋体" w:cs="宋体"/>
              </w:rPr>
              <w:t xml:space="preserve"> </w:t>
            </w:r>
            <w:r>
              <w:rPr>
                <w:rFonts w:hint="eastAsia" w:ascii="宋体" w:hAnsi="宋体" w:cs="宋体"/>
              </w:rPr>
              <w:t>目</w:t>
            </w:r>
          </w:p>
        </w:tc>
        <w:tc>
          <w:tcPr>
            <w:tcW w:w="2043"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本年支出合计</w:t>
            </w:r>
          </w:p>
        </w:tc>
        <w:tc>
          <w:tcPr>
            <w:tcW w:w="1602"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基本支出</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项目支出</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上缴上级支出</w:t>
            </w:r>
          </w:p>
        </w:tc>
        <w:tc>
          <w:tcPr>
            <w:tcW w:w="1156"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经营支出</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对附属单位补助支出</w:t>
            </w:r>
          </w:p>
        </w:tc>
      </w:tr>
      <w:tr>
        <w:tblPrEx>
          <w:tblLayout w:type="fixed"/>
          <w:tblCellMar>
            <w:top w:w="0" w:type="dxa"/>
            <w:left w:w="108" w:type="dxa"/>
            <w:bottom w:w="0" w:type="dxa"/>
            <w:right w:w="108" w:type="dxa"/>
          </w:tblCellMar>
        </w:tblPrEx>
        <w:trPr>
          <w:trHeight w:val="289" w:hRule="exact"/>
          <w:jc w:val="center"/>
        </w:trPr>
        <w:tc>
          <w:tcPr>
            <w:tcW w:w="118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科目编码</w:t>
            </w:r>
          </w:p>
        </w:tc>
        <w:tc>
          <w:tcPr>
            <w:tcW w:w="3385"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科目名称</w:t>
            </w:r>
          </w:p>
        </w:tc>
        <w:tc>
          <w:tcPr>
            <w:tcW w:w="204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602"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r>
      <w:tr>
        <w:tblPrEx>
          <w:tblLayout w:type="fixed"/>
          <w:tblCellMar>
            <w:top w:w="0" w:type="dxa"/>
            <w:left w:w="108" w:type="dxa"/>
            <w:bottom w:w="0" w:type="dxa"/>
            <w:right w:w="108" w:type="dxa"/>
          </w:tblCellMar>
        </w:tblPrEx>
        <w:trPr>
          <w:trHeight w:val="309" w:hRule="exact"/>
          <w:jc w:val="center"/>
        </w:trPr>
        <w:tc>
          <w:tcPr>
            <w:tcW w:w="4565" w:type="dxa"/>
            <w:gridSpan w:val="2"/>
            <w:tcBorders>
              <w:top w:val="single" w:color="auto" w:sz="4" w:space="0"/>
              <w:left w:val="single" w:color="auto" w:sz="4" w:space="0"/>
              <w:bottom w:val="single" w:color="auto" w:sz="4" w:space="0"/>
              <w:right w:val="single" w:color="auto" w:sz="4" w:space="0"/>
            </w:tcBorders>
          </w:tcPr>
          <w:p>
            <w:pPr>
              <w:ind w:firstLine="1980" w:firstLineChars="900"/>
              <w:jc w:val="both"/>
              <w:rPr>
                <w:rFonts w:ascii="宋体" w:cs="Times New Roman"/>
                <w:color w:val="000000"/>
              </w:rPr>
            </w:pPr>
            <w:r>
              <w:rPr>
                <w:rFonts w:hint="eastAsia" w:ascii="宋体" w:hAnsi="宋体" w:cs="宋体"/>
              </w:rPr>
              <w:t>栏次</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1</w:t>
            </w:r>
          </w:p>
        </w:tc>
        <w:tc>
          <w:tcPr>
            <w:tcW w:w="1602"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ascii="宋体" w:hAnsi="宋体" w:cs="宋体"/>
              </w:rPr>
              <w:t>2</w:t>
            </w:r>
          </w:p>
        </w:tc>
        <w:tc>
          <w:tcPr>
            <w:tcW w:w="1275"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ascii="宋体" w:hAnsi="宋体" w:cs="宋体"/>
              </w:rPr>
              <w:t>3</w:t>
            </w:r>
          </w:p>
        </w:tc>
        <w:tc>
          <w:tcPr>
            <w:tcW w:w="168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rPr>
              <w:t>4</w:t>
            </w:r>
          </w:p>
        </w:tc>
        <w:tc>
          <w:tcPr>
            <w:tcW w:w="1156"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ascii="宋体" w:hAnsi="宋体" w:cs="宋体"/>
              </w:rPr>
              <w:t>5</w:t>
            </w:r>
          </w:p>
        </w:tc>
        <w:tc>
          <w:tcPr>
            <w:tcW w:w="1728"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ascii="宋体" w:hAnsi="宋体" w:cs="宋体"/>
              </w:rPr>
              <w:t>6</w:t>
            </w:r>
          </w:p>
        </w:tc>
      </w:tr>
      <w:tr>
        <w:tblPrEx>
          <w:tblLayout w:type="fixed"/>
          <w:tblCellMar>
            <w:top w:w="0" w:type="dxa"/>
            <w:left w:w="108" w:type="dxa"/>
            <w:bottom w:w="0" w:type="dxa"/>
            <w:right w:w="108" w:type="dxa"/>
          </w:tblCellMar>
        </w:tblPrEx>
        <w:trPr>
          <w:trHeight w:val="289" w:hRule="exact"/>
          <w:jc w:val="center"/>
        </w:trPr>
        <w:tc>
          <w:tcPr>
            <w:tcW w:w="4565" w:type="dxa"/>
            <w:gridSpan w:val="2"/>
            <w:tcBorders>
              <w:top w:val="single" w:color="auto" w:sz="4" w:space="0"/>
              <w:left w:val="single" w:color="auto" w:sz="4" w:space="0"/>
              <w:bottom w:val="single" w:color="auto" w:sz="4" w:space="0"/>
              <w:right w:val="single" w:color="auto" w:sz="4" w:space="0"/>
            </w:tcBorders>
          </w:tcPr>
          <w:p>
            <w:pPr>
              <w:ind w:firstLine="1980" w:firstLineChars="900"/>
              <w:jc w:val="both"/>
              <w:rPr>
                <w:rFonts w:ascii="宋体" w:cs="Times New Roman"/>
                <w:color w:val="000000"/>
              </w:rPr>
            </w:pPr>
            <w:r>
              <w:rPr>
                <w:rFonts w:hint="eastAsia" w:ascii="宋体" w:hAnsi="宋体" w:cs="宋体"/>
              </w:rPr>
              <w:t>合计</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580.08</w:t>
            </w:r>
          </w:p>
        </w:tc>
        <w:tc>
          <w:tcPr>
            <w:tcW w:w="1602"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580.08</w:t>
            </w:r>
          </w:p>
        </w:tc>
        <w:tc>
          <w:tcPr>
            <w:tcW w:w="1275"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社会保障和就业支出</w:t>
            </w:r>
          </w:p>
        </w:tc>
        <w:tc>
          <w:tcPr>
            <w:tcW w:w="2043" w:type="dxa"/>
            <w:tcBorders>
              <w:top w:val="nil"/>
              <w:left w:val="nil"/>
              <w:bottom w:val="single" w:color="auto" w:sz="4" w:space="0"/>
              <w:right w:val="single" w:color="auto" w:sz="4" w:space="0"/>
            </w:tcBorders>
          </w:tcPr>
          <w:p>
            <w:pPr>
              <w:jc w:val="both"/>
              <w:rPr>
                <w:rFonts w:hint="eastAsia" w:ascii="宋体" w:eastAsia="宋体" w:cs="Times New Roman"/>
                <w:color w:val="000000"/>
                <w:lang w:val="en-US" w:eastAsia="zh-CN"/>
              </w:rPr>
            </w:pPr>
            <w:r>
              <w:rPr>
                <w:rFonts w:hint="eastAsia" w:ascii="宋体" w:cs="Times New Roman"/>
                <w:color w:val="000000"/>
                <w:lang w:val="en-US" w:eastAsia="zh-CN"/>
              </w:rPr>
              <w:t>23.64</w:t>
            </w:r>
          </w:p>
        </w:tc>
        <w:tc>
          <w:tcPr>
            <w:tcW w:w="1602"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lang w:val="en-US" w:eastAsia="zh-CN"/>
              </w:rPr>
              <w:t>23.</w:t>
            </w:r>
            <w:r>
              <w:rPr>
                <w:rFonts w:hint="eastAsia" w:ascii="宋体" w:hAnsi="宋体" w:cs="宋体"/>
                <w:color w:val="000000"/>
              </w:rPr>
              <w:t>64</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行政事业单位离退休</w:t>
            </w:r>
          </w:p>
        </w:tc>
        <w:tc>
          <w:tcPr>
            <w:tcW w:w="2043" w:type="dxa"/>
            <w:tcBorders>
              <w:top w:val="nil"/>
              <w:left w:val="nil"/>
              <w:bottom w:val="single" w:color="auto" w:sz="4" w:space="0"/>
              <w:right w:val="single" w:color="auto" w:sz="4" w:space="0"/>
            </w:tcBorders>
            <w:vAlign w:val="top"/>
          </w:tcPr>
          <w:p>
            <w:pPr>
              <w:jc w:val="both"/>
              <w:rPr>
                <w:rFonts w:hint="eastAsia" w:ascii="宋体" w:eastAsia="宋体" w:cs="Times New Roman"/>
                <w:color w:val="000000"/>
                <w:lang w:val="en-US" w:eastAsia="zh-CN"/>
              </w:rPr>
            </w:pPr>
            <w:r>
              <w:rPr>
                <w:rFonts w:hint="eastAsia" w:ascii="宋体" w:cs="Times New Roman"/>
                <w:color w:val="000000"/>
                <w:lang w:val="en-US" w:eastAsia="zh-CN"/>
              </w:rPr>
              <w:t>23.64</w:t>
            </w:r>
          </w:p>
        </w:tc>
        <w:tc>
          <w:tcPr>
            <w:tcW w:w="1602" w:type="dxa"/>
            <w:tcBorders>
              <w:top w:val="nil"/>
              <w:left w:val="nil"/>
              <w:bottom w:val="single" w:color="auto" w:sz="4" w:space="0"/>
              <w:right w:val="single" w:color="auto" w:sz="4" w:space="0"/>
            </w:tcBorders>
            <w:vAlign w:val="top"/>
          </w:tcPr>
          <w:p>
            <w:pPr>
              <w:jc w:val="both"/>
              <w:rPr>
                <w:rFonts w:ascii="宋体" w:cs="Times New Roman"/>
                <w:color w:val="000000"/>
              </w:rPr>
            </w:pPr>
            <w:r>
              <w:rPr>
                <w:rFonts w:hint="eastAsia" w:ascii="宋体" w:hAnsi="宋体" w:cs="宋体"/>
                <w:color w:val="000000"/>
                <w:lang w:val="en-US" w:eastAsia="zh-CN"/>
              </w:rPr>
              <w:t>23.</w:t>
            </w:r>
            <w:r>
              <w:rPr>
                <w:rFonts w:hint="eastAsia" w:ascii="宋体" w:hAnsi="宋体" w:cs="宋体"/>
                <w:color w:val="000000"/>
              </w:rPr>
              <w:t>64</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2080501</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043" w:type="dxa"/>
            <w:tcBorders>
              <w:top w:val="nil"/>
              <w:left w:val="nil"/>
              <w:bottom w:val="single" w:color="auto" w:sz="4" w:space="0"/>
              <w:right w:val="single" w:color="auto" w:sz="4" w:space="0"/>
            </w:tcBorders>
          </w:tcPr>
          <w:p>
            <w:pPr>
              <w:jc w:val="both"/>
              <w:rPr>
                <w:rFonts w:hint="eastAsia" w:ascii="宋体" w:eastAsia="宋体" w:cs="Times New Roman"/>
                <w:color w:val="000000"/>
                <w:lang w:val="en-US" w:eastAsia="zh-CN"/>
              </w:rPr>
            </w:pPr>
            <w:r>
              <w:rPr>
                <w:rFonts w:hint="eastAsia" w:ascii="宋体" w:cs="Times New Roman"/>
                <w:color w:val="000000"/>
                <w:lang w:val="en-US" w:eastAsia="zh-CN"/>
              </w:rPr>
              <w:t>1.54</w:t>
            </w:r>
          </w:p>
        </w:tc>
        <w:tc>
          <w:tcPr>
            <w:tcW w:w="1602" w:type="dxa"/>
            <w:tcBorders>
              <w:top w:val="nil"/>
              <w:left w:val="nil"/>
              <w:bottom w:val="single" w:color="auto" w:sz="4" w:space="0"/>
              <w:right w:val="single" w:color="auto" w:sz="4" w:space="0"/>
            </w:tcBorders>
          </w:tcPr>
          <w:p>
            <w:pPr>
              <w:jc w:val="both"/>
              <w:rPr>
                <w:rFonts w:hint="eastAsia" w:ascii="宋体" w:eastAsia="宋体" w:cs="Times New Roman"/>
                <w:color w:val="000000"/>
                <w:lang w:val="en-US" w:eastAsia="zh-CN"/>
              </w:rPr>
            </w:pPr>
            <w:r>
              <w:rPr>
                <w:rFonts w:hint="eastAsia" w:ascii="宋体" w:cs="Times New Roman"/>
                <w:color w:val="000000"/>
                <w:lang w:val="en-US" w:eastAsia="zh-CN"/>
              </w:rPr>
              <w:t>1.54</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48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2080505</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22.11</w:t>
            </w:r>
          </w:p>
        </w:tc>
        <w:tc>
          <w:tcPr>
            <w:tcW w:w="1602"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22.11</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51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医疗卫生与计划生育支出</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14.3</w:t>
            </w:r>
          </w:p>
        </w:tc>
        <w:tc>
          <w:tcPr>
            <w:tcW w:w="1602"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14.36</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2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行政事业单位医疗</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14.36</w:t>
            </w:r>
          </w:p>
        </w:tc>
        <w:tc>
          <w:tcPr>
            <w:tcW w:w="1602" w:type="dxa"/>
            <w:tcBorders>
              <w:top w:val="nil"/>
              <w:left w:val="nil"/>
              <w:bottom w:val="single" w:color="auto" w:sz="4" w:space="0"/>
              <w:right w:val="single" w:color="auto" w:sz="4" w:space="0"/>
            </w:tcBorders>
          </w:tcPr>
          <w:p>
            <w:pPr>
              <w:jc w:val="left"/>
              <w:rPr>
                <w:rFonts w:ascii="宋体" w:cs="Times New Roman"/>
                <w:color w:val="000000"/>
              </w:rPr>
            </w:pPr>
            <w:r>
              <w:rPr>
                <w:rFonts w:hint="eastAsia" w:ascii="宋体" w:hAnsi="宋体" w:cs="宋体"/>
                <w:color w:val="000000"/>
              </w:rPr>
              <w:t>14.36</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69" w:hRule="exac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2101101</w:t>
            </w:r>
          </w:p>
        </w:tc>
        <w:tc>
          <w:tcPr>
            <w:tcW w:w="338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行政单位医疗</w:t>
            </w:r>
          </w:p>
        </w:tc>
        <w:tc>
          <w:tcPr>
            <w:tcW w:w="204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8.75</w:t>
            </w:r>
          </w:p>
        </w:tc>
        <w:tc>
          <w:tcPr>
            <w:tcW w:w="1602" w:type="dxa"/>
            <w:tcBorders>
              <w:top w:val="nil"/>
              <w:left w:val="nil"/>
              <w:bottom w:val="single" w:color="auto" w:sz="4" w:space="0"/>
              <w:right w:val="single" w:color="auto" w:sz="4" w:space="0"/>
            </w:tcBorders>
          </w:tcPr>
          <w:p>
            <w:pPr>
              <w:jc w:val="left"/>
              <w:rPr>
                <w:rFonts w:ascii="宋体" w:cs="Times New Roman"/>
                <w:color w:val="000000"/>
              </w:rPr>
            </w:pPr>
            <w:r>
              <w:rPr>
                <w:rFonts w:hint="eastAsia" w:ascii="宋体" w:hAnsi="宋体" w:cs="宋体"/>
                <w:color w:val="000000"/>
              </w:rPr>
              <w:t>8.75</w:t>
            </w:r>
          </w:p>
        </w:tc>
        <w:tc>
          <w:tcPr>
            <w:tcW w:w="1275" w:type="dxa"/>
            <w:tcBorders>
              <w:top w:val="nil"/>
              <w:left w:val="nil"/>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2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2101103</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5.61</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hAnsi="宋体" w:cs="宋体"/>
                <w:color w:val="000000"/>
              </w:rPr>
              <w:t>5.61</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94"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资源勘探信息等支出</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529.31</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hAnsi="宋体" w:cs="宋体"/>
                <w:color w:val="000000"/>
              </w:rPr>
              <w:t>529.31</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r>
              <w:rPr>
                <w:rFonts w:hint="eastAsia" w:ascii="宋体" w:hAnsi="宋体" w:cs="宋体"/>
                <w:color w:val="000000"/>
              </w:rPr>
              <w:t>　</w:t>
            </w: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6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安全生产监管</w:t>
            </w:r>
          </w:p>
        </w:tc>
        <w:tc>
          <w:tcPr>
            <w:tcW w:w="2043" w:type="dxa"/>
            <w:tcBorders>
              <w:top w:val="single" w:color="auto" w:sz="4" w:space="0"/>
              <w:left w:val="single" w:color="auto" w:sz="4" w:space="0"/>
              <w:bottom w:val="single" w:color="auto" w:sz="4" w:space="0"/>
              <w:right w:val="single" w:color="auto" w:sz="4" w:space="0"/>
            </w:tcBorders>
            <w:vAlign w:val="top"/>
          </w:tcPr>
          <w:p>
            <w:pPr>
              <w:jc w:val="both"/>
              <w:rPr>
                <w:rFonts w:ascii="宋体" w:cs="Times New Roman"/>
                <w:color w:val="000000"/>
              </w:rPr>
            </w:pPr>
            <w:r>
              <w:rPr>
                <w:rFonts w:hint="eastAsia" w:ascii="宋体" w:hAnsi="宋体" w:cs="宋体"/>
                <w:color w:val="000000"/>
              </w:rPr>
              <w:t>529.31</w:t>
            </w:r>
          </w:p>
        </w:tc>
        <w:tc>
          <w:tcPr>
            <w:tcW w:w="1602" w:type="dxa"/>
            <w:tcBorders>
              <w:top w:val="single" w:color="auto" w:sz="4" w:space="0"/>
              <w:left w:val="single" w:color="auto" w:sz="4" w:space="0"/>
              <w:bottom w:val="single" w:color="auto" w:sz="4" w:space="0"/>
              <w:right w:val="single" w:color="auto" w:sz="4" w:space="0"/>
            </w:tcBorders>
            <w:vAlign w:val="top"/>
          </w:tcPr>
          <w:p>
            <w:pPr>
              <w:jc w:val="left"/>
              <w:rPr>
                <w:rFonts w:ascii="宋体" w:cs="Times New Roman"/>
                <w:color w:val="000000"/>
              </w:rPr>
            </w:pPr>
            <w:r>
              <w:rPr>
                <w:rFonts w:hint="eastAsia" w:ascii="宋体" w:hAnsi="宋体" w:cs="宋体"/>
                <w:color w:val="000000"/>
              </w:rPr>
              <w:t>529.31</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314"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2150601</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行政运行</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147.07</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cs="Times New Roman"/>
                <w:color w:val="000000"/>
              </w:rPr>
              <w:t>147.07</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2150602</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58.93</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cs="Times New Roman"/>
                <w:color w:val="000000"/>
              </w:rPr>
              <w:t>58.93</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2150605</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安全监管监察专项</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4.35</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cs="Times New Roman"/>
                <w:color w:val="000000"/>
              </w:rPr>
              <w:t>4.35</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2150699</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其他安全生产监管支出</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318.96</w:t>
            </w:r>
          </w:p>
        </w:tc>
        <w:tc>
          <w:tcPr>
            <w:tcW w:w="1602" w:type="dxa"/>
            <w:tcBorders>
              <w:top w:val="single" w:color="auto" w:sz="4" w:space="0"/>
              <w:left w:val="single" w:color="auto" w:sz="4" w:space="0"/>
              <w:bottom w:val="single" w:color="auto" w:sz="4" w:space="0"/>
              <w:right w:val="single" w:color="auto" w:sz="4" w:space="0"/>
            </w:tcBorders>
          </w:tcPr>
          <w:p>
            <w:pPr>
              <w:jc w:val="left"/>
              <w:rPr>
                <w:rFonts w:ascii="宋体" w:cs="Times New Roman"/>
                <w:color w:val="000000"/>
              </w:rPr>
            </w:pPr>
            <w:r>
              <w:rPr>
                <w:rFonts w:hint="eastAsia" w:ascii="宋体" w:cs="Times New Roman"/>
                <w:color w:val="000000"/>
              </w:rPr>
              <w:t>318.96</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住房保障支出</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602"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22102</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住房改革支出</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602"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r>
        <w:tblPrEx>
          <w:tblLayout w:type="fixed"/>
          <w:tblCellMar>
            <w:top w:w="0" w:type="dxa"/>
            <w:left w:w="108" w:type="dxa"/>
            <w:bottom w:w="0" w:type="dxa"/>
            <w:right w:w="108" w:type="dxa"/>
          </w:tblCellMar>
        </w:tblPrEx>
        <w:trPr>
          <w:trHeight w:val="289" w:hRule="exac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2210201</w:t>
            </w:r>
          </w:p>
        </w:tc>
        <w:tc>
          <w:tcPr>
            <w:tcW w:w="33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住房公积金</w:t>
            </w:r>
          </w:p>
        </w:tc>
        <w:tc>
          <w:tcPr>
            <w:tcW w:w="2043"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602" w:type="dxa"/>
            <w:tcBorders>
              <w:top w:val="single" w:color="auto" w:sz="4" w:space="0"/>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cs="Times New Roman"/>
                <w:color w:val="000000"/>
              </w:rPr>
              <w:t>12.77</w:t>
            </w:r>
          </w:p>
        </w:tc>
        <w:tc>
          <w:tcPr>
            <w:tcW w:w="1275" w:type="dxa"/>
            <w:tcBorders>
              <w:top w:val="single" w:color="auto" w:sz="4" w:space="0"/>
              <w:left w:val="single" w:color="auto" w:sz="4" w:space="0"/>
              <w:bottom w:val="single" w:color="auto" w:sz="4" w:space="0"/>
              <w:right w:val="single" w:color="auto" w:sz="4" w:space="0"/>
            </w:tcBorders>
          </w:tcPr>
          <w:p>
            <w:pPr>
              <w:ind w:firstLine="1320" w:firstLineChars="600"/>
              <w:jc w:val="both"/>
              <w:rPr>
                <w:rFonts w:ascii="宋体" w:cs="Times New Roman"/>
                <w:color w:val="000000"/>
              </w:rPr>
            </w:pPr>
          </w:p>
        </w:tc>
        <w:tc>
          <w:tcPr>
            <w:tcW w:w="1680"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156" w:type="dxa"/>
            <w:tcBorders>
              <w:top w:val="single" w:color="auto" w:sz="4" w:space="0"/>
              <w:left w:val="single" w:color="auto" w:sz="4" w:space="0"/>
              <w:bottom w:val="single" w:color="auto" w:sz="4" w:space="0"/>
              <w:right w:val="single" w:color="auto" w:sz="4" w:space="0"/>
            </w:tcBorders>
          </w:tcPr>
          <w:p>
            <w:pPr>
              <w:ind w:firstLine="440" w:firstLineChars="200"/>
              <w:jc w:val="both"/>
              <w:rPr>
                <w:rFonts w:ascii="宋体" w:cs="Times New Roman"/>
                <w:color w:val="000000"/>
              </w:rPr>
            </w:pPr>
          </w:p>
        </w:tc>
        <w:tc>
          <w:tcPr>
            <w:tcW w:w="1728" w:type="dxa"/>
            <w:tcBorders>
              <w:top w:val="single" w:color="auto" w:sz="4" w:space="0"/>
              <w:left w:val="single" w:color="auto" w:sz="4" w:space="0"/>
              <w:bottom w:val="single" w:color="auto" w:sz="4" w:space="0"/>
              <w:right w:val="single" w:color="auto" w:sz="4" w:space="0"/>
            </w:tcBorders>
          </w:tcPr>
          <w:p>
            <w:pPr>
              <w:ind w:firstLine="220" w:firstLineChars="100"/>
              <w:jc w:val="both"/>
              <w:rPr>
                <w:rFonts w:ascii="宋体" w:cs="Times New Roman"/>
                <w:color w:val="000000"/>
              </w:rPr>
            </w:pPr>
          </w:p>
        </w:tc>
      </w:tr>
    </w:tbl>
    <w:p>
      <w:pPr>
        <w:jc w:val="both"/>
        <w:rPr>
          <w:rFonts w:cs="Times New Roman"/>
          <w:lang w:eastAsia="zh-CN"/>
        </w:rPr>
      </w:pPr>
      <w:r>
        <w:rPr>
          <w:rFonts w:hint="eastAsia" w:cs="宋体"/>
          <w:lang w:eastAsia="zh-CN"/>
        </w:rPr>
        <w:t>注：本表反映部门本年度各项支出情况。</w:t>
      </w:r>
    </w:p>
    <w:p>
      <w:pPr>
        <w:jc w:val="both"/>
        <w:rPr>
          <w:rFonts w:cs="Times New Roman"/>
          <w:lang w:eastAsia="zh-CN"/>
        </w:rPr>
      </w:pPr>
      <w:r>
        <w:rPr>
          <w:rFonts w:hint="eastAsia" w:ascii="方正小标宋简体" w:hAnsi="宋体" w:eastAsia="方正小标宋简体" w:cs="方正小标宋简体"/>
          <w:sz w:val="36"/>
          <w:szCs w:val="36"/>
          <w:lang w:eastAsia="zh-CN"/>
        </w:rPr>
        <w:t>表四：财政拨款收入支出决算总表</w:t>
      </w:r>
    </w:p>
    <w:p>
      <w:pPr>
        <w:jc w:val="both"/>
        <w:rPr>
          <w:rFonts w:cs="Times New Roman"/>
        </w:rPr>
      </w:pPr>
      <w:r>
        <w:rPr>
          <w:rFonts w:hint="eastAsia" w:cs="宋体"/>
        </w:rPr>
        <w:t>单位：万元</w:t>
      </w:r>
    </w:p>
    <w:tbl>
      <w:tblPr>
        <w:tblStyle w:val="21"/>
        <w:tblW w:w="14002" w:type="dxa"/>
        <w:jc w:val="center"/>
        <w:tblInd w:w="0" w:type="dxa"/>
        <w:tblLayout w:type="fixed"/>
        <w:tblCellMar>
          <w:top w:w="0" w:type="dxa"/>
          <w:left w:w="108" w:type="dxa"/>
          <w:bottom w:w="0" w:type="dxa"/>
          <w:right w:w="108" w:type="dxa"/>
        </w:tblCellMar>
      </w:tblPr>
      <w:tblGrid>
        <w:gridCol w:w="3778"/>
        <w:gridCol w:w="690"/>
        <w:gridCol w:w="1710"/>
        <w:gridCol w:w="3174"/>
        <w:gridCol w:w="681"/>
        <w:gridCol w:w="1080"/>
        <w:gridCol w:w="1336"/>
        <w:gridCol w:w="1553"/>
      </w:tblGrid>
      <w:tr>
        <w:tblPrEx>
          <w:tblLayout w:type="fixed"/>
          <w:tblCellMar>
            <w:top w:w="0" w:type="dxa"/>
            <w:left w:w="108" w:type="dxa"/>
            <w:bottom w:w="0" w:type="dxa"/>
            <w:right w:w="108" w:type="dxa"/>
          </w:tblCellMar>
        </w:tblPrEx>
        <w:trPr>
          <w:cantSplit/>
          <w:trHeight w:val="520" w:hRule="exact"/>
          <w:jc w:val="center"/>
        </w:trPr>
        <w:tc>
          <w:tcPr>
            <w:tcW w:w="6178" w:type="dxa"/>
            <w:gridSpan w:val="3"/>
            <w:tcBorders>
              <w:top w:val="single" w:color="auto" w:sz="4" w:space="0"/>
              <w:left w:val="single" w:color="auto" w:sz="4" w:space="0"/>
              <w:bottom w:val="single" w:color="auto" w:sz="4" w:space="0"/>
              <w:right w:val="single" w:color="000000" w:sz="4" w:space="0"/>
            </w:tcBorders>
          </w:tcPr>
          <w:p>
            <w:pPr>
              <w:jc w:val="both"/>
              <w:rPr>
                <w:rFonts w:ascii="Arial" w:hAnsi="Arial" w:cs="Arial"/>
                <w:color w:val="000000"/>
                <w:sz w:val="20"/>
                <w:szCs w:val="20"/>
              </w:rPr>
            </w:pPr>
            <w:r>
              <w:rPr>
                <w:rFonts w:hint="eastAsia" w:ascii="MingLiU" w:hAnsi="MingLiU" w:eastAsia="MingLiU" w:cs="MingLiU"/>
              </w:rPr>
              <w:t>收</w:t>
            </w:r>
            <w:r>
              <w:rPr>
                <w:rFonts w:ascii="MingLiU" w:hAnsi="MingLiU" w:eastAsia="MingLiU" w:cs="MingLiU"/>
              </w:rPr>
              <w:t xml:space="preserve"> </w:t>
            </w:r>
            <w:r>
              <w:rPr>
                <w:rFonts w:hint="eastAsia" w:ascii="MingLiU" w:hAnsi="MingLiU" w:eastAsia="MingLiU" w:cs="MingLiU"/>
              </w:rPr>
              <w:t>入</w:t>
            </w:r>
          </w:p>
        </w:tc>
        <w:tc>
          <w:tcPr>
            <w:tcW w:w="7824" w:type="dxa"/>
            <w:gridSpan w:val="5"/>
            <w:tcBorders>
              <w:top w:val="single" w:color="auto" w:sz="4" w:space="0"/>
              <w:left w:val="nil"/>
              <w:bottom w:val="single" w:color="auto" w:sz="4" w:space="0"/>
              <w:right w:val="single" w:color="000000" w:sz="4" w:space="0"/>
            </w:tcBorders>
          </w:tcPr>
          <w:p>
            <w:pPr>
              <w:jc w:val="both"/>
              <w:rPr>
                <w:rFonts w:ascii="Arial" w:hAnsi="Arial" w:cs="Arial"/>
                <w:color w:val="000000"/>
                <w:sz w:val="20"/>
                <w:szCs w:val="20"/>
              </w:rPr>
            </w:pPr>
            <w:r>
              <w:rPr>
                <w:rFonts w:hint="eastAsia" w:ascii="MingLiU" w:hAnsi="MingLiU" w:eastAsia="MingLiU" w:cs="MingLiU"/>
              </w:rPr>
              <w:t>支</w:t>
            </w:r>
            <w:r>
              <w:rPr>
                <w:rFonts w:ascii="MingLiU" w:hAnsi="MingLiU" w:eastAsia="MingLiU" w:cs="MingLiU"/>
              </w:rPr>
              <w:t xml:space="preserve"> </w:t>
            </w:r>
            <w:r>
              <w:rPr>
                <w:rFonts w:hint="eastAsia" w:ascii="MingLiU" w:hAnsi="MingLiU" w:eastAsia="MingLiU" w:cs="MingLiU"/>
              </w:rPr>
              <w:t>出</w:t>
            </w:r>
          </w:p>
        </w:tc>
      </w:tr>
      <w:tr>
        <w:tblPrEx>
          <w:tblLayout w:type="fixed"/>
          <w:tblCellMar>
            <w:top w:w="0" w:type="dxa"/>
            <w:left w:w="108" w:type="dxa"/>
            <w:bottom w:w="0" w:type="dxa"/>
            <w:right w:w="108" w:type="dxa"/>
          </w:tblCellMar>
        </w:tblPrEx>
        <w:trPr>
          <w:cantSplit/>
          <w:trHeight w:val="767" w:hRule="exact"/>
          <w:jc w:val="center"/>
        </w:trPr>
        <w:tc>
          <w:tcPr>
            <w:tcW w:w="3778"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6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行次</w:t>
            </w:r>
          </w:p>
        </w:tc>
        <w:tc>
          <w:tcPr>
            <w:tcW w:w="171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金额</w:t>
            </w:r>
          </w:p>
        </w:tc>
        <w:tc>
          <w:tcPr>
            <w:tcW w:w="3174"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681"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行次</w:t>
            </w:r>
          </w:p>
        </w:tc>
        <w:tc>
          <w:tcPr>
            <w:tcW w:w="108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合计</w:t>
            </w:r>
          </w:p>
        </w:tc>
        <w:tc>
          <w:tcPr>
            <w:tcW w:w="1336" w:type="dxa"/>
            <w:tcBorders>
              <w:top w:val="nil"/>
              <w:left w:val="nil"/>
              <w:bottom w:val="single" w:color="auto" w:sz="4" w:space="0"/>
              <w:right w:val="single" w:color="auto" w:sz="4" w:space="0"/>
            </w:tcBorders>
            <w:vAlign w:val="center"/>
          </w:tcPr>
          <w:p>
            <w:pPr>
              <w:jc w:val="both"/>
              <w:rPr>
                <w:rFonts w:ascii="宋体" w:cs="Times New Roman"/>
                <w:lang w:eastAsia="zh-CN"/>
              </w:rPr>
            </w:pPr>
            <w:r>
              <w:rPr>
                <w:rFonts w:hint="eastAsia" w:ascii="宋体" w:hAnsi="宋体" w:cs="宋体"/>
                <w:lang w:eastAsia="zh-CN"/>
              </w:rPr>
              <w:t>一般公共预算财政拨款</w:t>
            </w:r>
          </w:p>
        </w:tc>
        <w:tc>
          <w:tcPr>
            <w:tcW w:w="1553" w:type="dxa"/>
            <w:tcBorders>
              <w:top w:val="nil"/>
              <w:left w:val="nil"/>
              <w:bottom w:val="single" w:color="auto" w:sz="4" w:space="0"/>
              <w:right w:val="single" w:color="auto" w:sz="4" w:space="0"/>
            </w:tcBorders>
            <w:vAlign w:val="center"/>
          </w:tcPr>
          <w:p>
            <w:pPr>
              <w:jc w:val="both"/>
              <w:rPr>
                <w:rFonts w:ascii="宋体" w:cs="Times New Roman"/>
                <w:lang w:eastAsia="zh-CN"/>
              </w:rPr>
            </w:pPr>
            <w:r>
              <w:rPr>
                <w:rFonts w:hint="eastAsia" w:ascii="宋体" w:hAnsi="宋体" w:cs="宋体"/>
                <w:lang w:eastAsia="zh-CN"/>
              </w:rPr>
              <w:t>政府性基金预算财政拨款</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69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71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w:t>
            </w:r>
          </w:p>
        </w:tc>
        <w:tc>
          <w:tcPr>
            <w:tcW w:w="3174"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681"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108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w:t>
            </w:r>
          </w:p>
        </w:tc>
        <w:tc>
          <w:tcPr>
            <w:tcW w:w="1553"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4</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lang w:eastAsia="zh-CN"/>
              </w:rPr>
            </w:pPr>
            <w:r>
              <w:rPr>
                <w:rFonts w:hint="eastAsia" w:ascii="宋体" w:hAnsi="宋体" w:cs="宋体"/>
                <w:lang w:eastAsia="zh-CN"/>
              </w:rPr>
              <w:t>一、一般公共预算财政拨款</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261.12</w:t>
            </w:r>
          </w:p>
        </w:tc>
        <w:tc>
          <w:tcPr>
            <w:tcW w:w="3174" w:type="dxa"/>
            <w:tcBorders>
              <w:top w:val="nil"/>
              <w:left w:val="nil"/>
              <w:bottom w:val="single" w:color="auto" w:sz="4" w:space="0"/>
              <w:right w:val="single" w:color="auto" w:sz="4" w:space="0"/>
            </w:tcBorders>
          </w:tcPr>
          <w:p>
            <w:pPr>
              <w:jc w:val="both"/>
              <w:rPr>
                <w:rFonts w:ascii="宋体" w:cs="Times New Roman"/>
                <w:color w:val="000000"/>
                <w:lang w:eastAsia="zh-CN"/>
              </w:rPr>
            </w:pPr>
            <w:r>
              <w:rPr>
                <w:rFonts w:hint="eastAsia" w:ascii="宋体" w:hAnsi="宋体" w:cs="宋体"/>
                <w:lang w:eastAsia="zh-CN"/>
              </w:rPr>
              <w:t>一、一般公共服务支出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18</w:t>
            </w:r>
          </w:p>
        </w:tc>
        <w:tc>
          <w:tcPr>
            <w:tcW w:w="1080"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hint="eastAsia" w:ascii="宋体" w:hAnsi="宋体" w:cs="宋体"/>
                <w:color w:val="000000"/>
              </w:rPr>
              <w:t>　</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lang w:eastAsia="zh-CN"/>
              </w:rPr>
            </w:pPr>
            <w:r>
              <w:rPr>
                <w:rFonts w:hint="eastAsia" w:ascii="宋体" w:hAnsi="宋体" w:cs="宋体"/>
                <w:lang w:eastAsia="zh-CN"/>
              </w:rPr>
              <w:t>二、政府性基金预算财政拨款</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二、外交支出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19</w:t>
            </w:r>
          </w:p>
        </w:tc>
        <w:tc>
          <w:tcPr>
            <w:tcW w:w="1080"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hint="eastAsia" w:ascii="宋体" w:hAnsi="宋体" w:cs="宋体"/>
                <w:color w:val="000000"/>
              </w:rPr>
              <w:t>　</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三、教育支出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20</w:t>
            </w:r>
          </w:p>
        </w:tc>
        <w:tc>
          <w:tcPr>
            <w:tcW w:w="1080"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　</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4</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四、科学技术支出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21</w:t>
            </w:r>
          </w:p>
        </w:tc>
        <w:tc>
          <w:tcPr>
            <w:tcW w:w="1080"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　</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5</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lang w:eastAsia="zh-CN"/>
              </w:rPr>
            </w:pPr>
            <w:r>
              <w:rPr>
                <w:rFonts w:hint="eastAsia" w:ascii="宋体" w:hAnsi="宋体" w:cs="宋体"/>
                <w:lang w:eastAsia="zh-CN"/>
              </w:rPr>
              <w:t>五、文化体育与传媒支出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22</w:t>
            </w:r>
          </w:p>
        </w:tc>
        <w:tc>
          <w:tcPr>
            <w:tcW w:w="1080" w:type="dxa"/>
            <w:tcBorders>
              <w:top w:val="nil"/>
              <w:left w:val="nil"/>
              <w:bottom w:val="single" w:color="auto" w:sz="4" w:space="0"/>
              <w:right w:val="single" w:color="auto" w:sz="4" w:space="0"/>
            </w:tcBorders>
          </w:tcPr>
          <w:p>
            <w:pPr>
              <w:ind w:firstLine="660" w:firstLineChars="300"/>
              <w:jc w:val="both"/>
              <w:rPr>
                <w:rFonts w:ascii="宋体" w:cs="Times New Roman"/>
                <w:color w:val="000000"/>
              </w:rPr>
            </w:pPr>
            <w:r>
              <w:rPr>
                <w:rFonts w:hint="eastAsia" w:ascii="宋体" w:hAnsi="宋体" w:cs="宋体"/>
                <w:color w:val="000000"/>
              </w:rPr>
              <w:t>　</w:t>
            </w:r>
          </w:p>
        </w:tc>
        <w:tc>
          <w:tcPr>
            <w:tcW w:w="1336"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6</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lang w:eastAsia="zh-CN"/>
              </w:rPr>
            </w:pPr>
            <w:r>
              <w:rPr>
                <w:rFonts w:hint="eastAsia" w:ascii="宋体" w:hAnsi="宋体" w:cs="宋体"/>
                <w:lang w:eastAsia="zh-CN"/>
              </w:rPr>
              <w:t>六、社会保障和就业支出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23.64</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23.64</w:t>
            </w:r>
          </w:p>
        </w:tc>
        <w:tc>
          <w:tcPr>
            <w:tcW w:w="1553" w:type="dxa"/>
            <w:tcBorders>
              <w:top w:val="nil"/>
              <w:left w:val="nil"/>
              <w:bottom w:val="single" w:color="auto" w:sz="4" w:space="0"/>
              <w:right w:val="single" w:color="auto" w:sz="4" w:space="0"/>
            </w:tcBorders>
          </w:tcPr>
          <w:p>
            <w:pPr>
              <w:ind w:firstLine="880" w:firstLineChars="4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7</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九、医疗卫生与计划生育支出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24</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14.36</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14.36</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8</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十四、资源勘探信息支出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529.31</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529.31</w:t>
            </w:r>
          </w:p>
        </w:tc>
        <w:tc>
          <w:tcPr>
            <w:tcW w:w="1553"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9</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十八、国土海洋气象等支出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26</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10</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vAlign w:val="center"/>
          </w:tcPr>
          <w:p>
            <w:pPr>
              <w:widowControl/>
              <w:jc w:val="both"/>
              <w:rPr>
                <w:rFonts w:ascii="宋体" w:cs="Times New Roman"/>
                <w:color w:val="000000"/>
              </w:rPr>
            </w:pPr>
            <w:r>
              <w:rPr>
                <w:rFonts w:hint="eastAsia" w:ascii="宋体" w:hAnsi="宋体" w:cs="宋体"/>
                <w:color w:val="000000"/>
                <w:kern w:val="0"/>
                <w:sz w:val="22"/>
                <w:szCs w:val="22"/>
              </w:rPr>
              <w:t>十九、住房保障支出</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27</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12.77</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12.77</w:t>
            </w:r>
          </w:p>
        </w:tc>
        <w:tc>
          <w:tcPr>
            <w:tcW w:w="1553"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11</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vAlign w:val="center"/>
          </w:tcPr>
          <w:p>
            <w:pPr>
              <w:widowControl/>
              <w:jc w:val="both"/>
              <w:rPr>
                <w:rFonts w:ascii="宋体" w:cs="Times New Roman"/>
                <w:color w:val="000000"/>
              </w:rPr>
            </w:pP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28</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p>
        </w:tc>
        <w:tc>
          <w:tcPr>
            <w:tcW w:w="13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pPr>
          </w:p>
        </w:tc>
        <w:tc>
          <w:tcPr>
            <w:tcW w:w="1553" w:type="dxa"/>
            <w:tcBorders>
              <w:top w:val="single" w:color="auto" w:sz="4" w:space="0"/>
              <w:left w:val="nil"/>
              <w:bottom w:val="single" w:color="auto" w:sz="4" w:space="0"/>
              <w:right w:val="single" w:color="auto" w:sz="4" w:space="0"/>
            </w:tcBorders>
          </w:tcPr>
          <w:p>
            <w:pPr>
              <w:ind w:firstLine="2420" w:firstLineChars="1100"/>
              <w:jc w:val="both"/>
            </w:pP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ind w:firstLine="1540" w:firstLineChars="700"/>
              <w:jc w:val="both"/>
              <w:rPr>
                <w:rFonts w:ascii="宋体" w:cs="Times New Roman"/>
                <w:color w:val="000000"/>
              </w:rPr>
            </w:pPr>
            <w:r>
              <w:rPr>
                <w:rFonts w:hint="eastAsia" w:ascii="宋体" w:hAnsi="宋体" w:cs="宋体"/>
              </w:rPr>
              <w:t>本年收入合计</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12</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261.12</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本年支出合计</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29</w:t>
            </w:r>
          </w:p>
        </w:tc>
        <w:tc>
          <w:tcPr>
            <w:tcW w:w="396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580.08</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ind w:firstLine="880" w:firstLineChars="400"/>
              <w:jc w:val="both"/>
              <w:rPr>
                <w:rFonts w:ascii="宋体" w:cs="Times New Roman"/>
                <w:color w:val="000000"/>
                <w:lang w:eastAsia="zh-CN"/>
              </w:rPr>
            </w:pPr>
            <w:r>
              <w:rPr>
                <w:rFonts w:hint="eastAsia" w:ascii="宋体" w:hAnsi="宋体" w:cs="宋体"/>
                <w:lang w:eastAsia="zh-CN"/>
              </w:rPr>
              <w:t>年初财政拨款结转和结余</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13</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1329.53</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年末结转和结余</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30</w:t>
            </w:r>
          </w:p>
        </w:tc>
        <w:tc>
          <w:tcPr>
            <w:tcW w:w="396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1,010.57</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ind w:firstLine="1540" w:firstLineChars="700"/>
              <w:jc w:val="both"/>
              <w:rPr>
                <w:rFonts w:ascii="宋体" w:cs="Times New Roman"/>
                <w:lang w:eastAsia="zh-CN"/>
              </w:rPr>
            </w:pPr>
            <w:r>
              <w:rPr>
                <w:rFonts w:hint="eastAsia" w:ascii="宋体" w:hAnsi="宋体" w:cs="宋体"/>
                <w:lang w:eastAsia="zh-CN"/>
              </w:rPr>
              <w:t>一般公共预算财政拨款</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14</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1329.53</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31</w:t>
            </w:r>
          </w:p>
        </w:tc>
        <w:tc>
          <w:tcPr>
            <w:tcW w:w="3969" w:type="dxa"/>
            <w:gridSpan w:val="3"/>
            <w:tcBorders>
              <w:top w:val="single" w:color="auto" w:sz="4" w:space="0"/>
              <w:left w:val="nil"/>
              <w:bottom w:val="single" w:color="auto" w:sz="4" w:space="0"/>
              <w:right w:val="single" w:color="auto" w:sz="4" w:space="0"/>
            </w:tcBorders>
          </w:tcPr>
          <w:p>
            <w:pPr>
              <w:ind w:firstLine="2420" w:firstLineChars="1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ind w:firstLine="1540" w:firstLineChars="700"/>
              <w:jc w:val="both"/>
              <w:rPr>
                <w:rFonts w:ascii="宋体" w:cs="Times New Roman"/>
                <w:color w:val="000000"/>
                <w:lang w:eastAsia="zh-CN"/>
              </w:rPr>
            </w:pPr>
            <w:r>
              <w:rPr>
                <w:rFonts w:hint="eastAsia" w:ascii="宋体" w:hAnsi="宋体" w:cs="宋体"/>
                <w:lang w:eastAsia="zh-CN"/>
              </w:rPr>
              <w:t>政府性基金预算财政拨款</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15</w:t>
            </w:r>
          </w:p>
        </w:tc>
        <w:tc>
          <w:tcPr>
            <w:tcW w:w="1710" w:type="dxa"/>
            <w:tcBorders>
              <w:top w:val="nil"/>
              <w:left w:val="nil"/>
              <w:bottom w:val="single" w:color="auto" w:sz="4" w:space="0"/>
              <w:right w:val="single" w:color="auto" w:sz="4" w:space="0"/>
            </w:tcBorders>
          </w:tcPr>
          <w:p>
            <w:pPr>
              <w:ind w:firstLine="440" w:firstLineChars="2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32</w:t>
            </w:r>
          </w:p>
        </w:tc>
        <w:tc>
          <w:tcPr>
            <w:tcW w:w="3969" w:type="dxa"/>
            <w:gridSpan w:val="3"/>
            <w:tcBorders>
              <w:top w:val="single" w:color="auto" w:sz="4" w:space="0"/>
              <w:left w:val="nil"/>
              <w:bottom w:val="single" w:color="auto" w:sz="4" w:space="0"/>
              <w:right w:val="single" w:color="auto" w:sz="4" w:space="0"/>
            </w:tcBorders>
          </w:tcPr>
          <w:p>
            <w:pPr>
              <w:ind w:firstLine="2420" w:firstLineChars="1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16</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　</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33</w:t>
            </w:r>
          </w:p>
        </w:tc>
        <w:tc>
          <w:tcPr>
            <w:tcW w:w="3969" w:type="dxa"/>
            <w:gridSpan w:val="3"/>
            <w:tcBorders>
              <w:top w:val="single" w:color="auto" w:sz="4" w:space="0"/>
              <w:left w:val="nil"/>
              <w:bottom w:val="single" w:color="auto" w:sz="4" w:space="0"/>
              <w:right w:val="single" w:color="auto" w:sz="4" w:space="0"/>
            </w:tcBorders>
          </w:tcPr>
          <w:p>
            <w:pPr>
              <w:ind w:firstLine="2420" w:firstLineChars="1100"/>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12" w:hRule="exact"/>
          <w:jc w:val="center"/>
        </w:trPr>
        <w:tc>
          <w:tcPr>
            <w:tcW w:w="3778"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hint="eastAsia" w:ascii="宋体" w:hAnsi="宋体" w:cs="宋体"/>
              </w:rPr>
              <w:t>合计</w:t>
            </w:r>
          </w:p>
        </w:tc>
        <w:tc>
          <w:tcPr>
            <w:tcW w:w="69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17</w:t>
            </w:r>
          </w:p>
        </w:tc>
        <w:tc>
          <w:tcPr>
            <w:tcW w:w="1710" w:type="dxa"/>
            <w:tcBorders>
              <w:top w:val="nil"/>
              <w:left w:val="nil"/>
              <w:bottom w:val="single" w:color="auto" w:sz="4" w:space="0"/>
              <w:right w:val="single" w:color="auto" w:sz="4" w:space="0"/>
            </w:tcBorders>
          </w:tcPr>
          <w:p>
            <w:pPr>
              <w:ind w:firstLine="220" w:firstLineChars="100"/>
              <w:jc w:val="both"/>
              <w:rPr>
                <w:rFonts w:ascii="宋体" w:cs="Times New Roman"/>
                <w:color w:val="000000"/>
              </w:rPr>
            </w:pPr>
            <w:r>
              <w:rPr>
                <w:rFonts w:hint="eastAsia" w:ascii="宋体" w:hAnsi="宋体" w:cs="宋体"/>
                <w:color w:val="000000"/>
              </w:rPr>
              <w:t>　1590.66</w:t>
            </w:r>
          </w:p>
        </w:tc>
        <w:tc>
          <w:tcPr>
            <w:tcW w:w="3174" w:type="dxa"/>
            <w:tcBorders>
              <w:top w:val="nil"/>
              <w:left w:val="nil"/>
              <w:bottom w:val="single" w:color="auto" w:sz="4" w:space="0"/>
              <w:right w:val="single" w:color="auto" w:sz="4" w:space="0"/>
            </w:tcBorders>
          </w:tcPr>
          <w:p>
            <w:pPr>
              <w:jc w:val="both"/>
              <w:rPr>
                <w:rFonts w:ascii="宋体" w:cs="Times New Roman"/>
                <w:color w:val="000000"/>
              </w:rPr>
            </w:pPr>
            <w:r>
              <w:rPr>
                <w:rFonts w:hint="eastAsia" w:ascii="宋体" w:hAnsi="宋体" w:cs="宋体"/>
              </w:rPr>
              <w:t>合计</w:t>
            </w:r>
          </w:p>
        </w:tc>
        <w:tc>
          <w:tcPr>
            <w:tcW w:w="681"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34</w:t>
            </w:r>
          </w:p>
        </w:tc>
        <w:tc>
          <w:tcPr>
            <w:tcW w:w="3969" w:type="dxa"/>
            <w:gridSpan w:val="3"/>
            <w:tcBorders>
              <w:top w:val="single" w:color="auto" w:sz="4" w:space="0"/>
              <w:left w:val="nil"/>
              <w:bottom w:val="single" w:color="auto" w:sz="4" w:space="0"/>
              <w:right w:val="single" w:color="auto" w:sz="4" w:space="0"/>
            </w:tcBorders>
          </w:tcPr>
          <w:p>
            <w:pPr>
              <w:jc w:val="both"/>
              <w:rPr>
                <w:rFonts w:ascii="宋体" w:cs="Times New Roman"/>
                <w:color w:val="000000"/>
              </w:rPr>
            </w:pPr>
            <w:r>
              <w:rPr>
                <w:rFonts w:hint="eastAsia" w:ascii="宋体" w:hAnsi="宋体" w:cs="宋体"/>
                <w:color w:val="000000"/>
              </w:rPr>
              <w:t>1590.66</w:t>
            </w:r>
          </w:p>
        </w:tc>
      </w:tr>
    </w:tbl>
    <w:p>
      <w:pPr>
        <w:jc w:val="both"/>
        <w:rPr>
          <w:rFonts w:cs="Times New Roman"/>
          <w:lang w:eastAsia="zh-CN"/>
        </w:rPr>
      </w:pPr>
      <w:r>
        <w:rPr>
          <w:rFonts w:hint="eastAsia" w:cs="宋体"/>
          <w:lang w:eastAsia="zh-CN"/>
        </w:rPr>
        <w:t>注：本表反映部门本年度一般公共预算财政拨款和政府性基金预算财政拨款的总收支和年末结转结余情况。</w:t>
      </w:r>
    </w:p>
    <w:p>
      <w:pPr>
        <w:jc w:val="both"/>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表五：</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公共预算财政拨款支出决算表</w:t>
      </w:r>
    </w:p>
    <w:p>
      <w:pPr>
        <w:jc w:val="both"/>
        <w:rPr>
          <w:rFonts w:ascii="宋体" w:cs="Times New Roman"/>
        </w:rPr>
      </w:pPr>
      <w:r>
        <w:rPr>
          <w:rFonts w:hint="eastAsia" w:ascii="宋体" w:hAnsi="宋体" w:cs="宋体"/>
        </w:rPr>
        <w:t>单位：万元</w:t>
      </w:r>
    </w:p>
    <w:tbl>
      <w:tblPr>
        <w:tblStyle w:val="21"/>
        <w:tblW w:w="13479" w:type="dxa"/>
        <w:jc w:val="center"/>
        <w:tblInd w:w="0" w:type="dxa"/>
        <w:tblLayout w:type="fixed"/>
        <w:tblCellMar>
          <w:top w:w="0" w:type="dxa"/>
          <w:left w:w="108" w:type="dxa"/>
          <w:bottom w:w="0" w:type="dxa"/>
          <w:right w:w="108" w:type="dxa"/>
        </w:tblCellMar>
      </w:tblPr>
      <w:tblGrid>
        <w:gridCol w:w="1107"/>
        <w:gridCol w:w="176"/>
        <w:gridCol w:w="3837"/>
        <w:gridCol w:w="2685"/>
        <w:gridCol w:w="2985"/>
        <w:gridCol w:w="2689"/>
      </w:tblGrid>
      <w:tr>
        <w:tblPrEx>
          <w:tblLayout w:type="fixed"/>
          <w:tblCellMar>
            <w:top w:w="0" w:type="dxa"/>
            <w:left w:w="108" w:type="dxa"/>
            <w:bottom w:w="0" w:type="dxa"/>
            <w:right w:w="108" w:type="dxa"/>
          </w:tblCellMar>
        </w:tblPrEx>
        <w:trPr>
          <w:trHeight w:val="317" w:hRule="exact"/>
          <w:jc w:val="center"/>
        </w:trPr>
        <w:tc>
          <w:tcPr>
            <w:tcW w:w="5120" w:type="dxa"/>
            <w:gridSpan w:val="3"/>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r>
              <w:rPr>
                <w:rFonts w:hint="eastAsia" w:ascii="MingLiU" w:hAnsi="MingLiU" w:cs="宋体"/>
                <w:lang w:eastAsia="zh-CN"/>
              </w:rPr>
              <w:t>支出功能</w:t>
            </w:r>
            <w:r>
              <w:rPr>
                <w:rFonts w:hint="eastAsia" w:ascii="MingLiU" w:hAnsi="MingLiU" w:eastAsia="MingLiU" w:cs="MingLiU"/>
              </w:rPr>
              <w:t>项</w:t>
            </w:r>
            <w:r>
              <w:rPr>
                <w:rFonts w:ascii="MingLiU" w:hAnsi="MingLiU" w:eastAsia="MingLiU" w:cs="MingLiU"/>
              </w:rPr>
              <w:t xml:space="preserve"> </w:t>
            </w:r>
            <w:r>
              <w:rPr>
                <w:rFonts w:hint="eastAsia" w:ascii="MingLiU" w:hAnsi="MingLiU" w:eastAsia="MingLiU" w:cs="MingLiU"/>
              </w:rPr>
              <w:t>目</w:t>
            </w:r>
          </w:p>
        </w:tc>
        <w:tc>
          <w:tcPr>
            <w:tcW w:w="268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r>
              <w:rPr>
                <w:rFonts w:hint="eastAsia" w:ascii="MingLiU" w:hAnsi="MingLiU" w:eastAsia="MingLiU" w:cs="MingLiU"/>
              </w:rPr>
              <w:t>合计</w:t>
            </w:r>
          </w:p>
        </w:tc>
        <w:tc>
          <w:tcPr>
            <w:tcW w:w="298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r>
              <w:rPr>
                <w:rFonts w:hint="eastAsia" w:ascii="MingLiU" w:hAnsi="MingLiU" w:eastAsia="MingLiU" w:cs="MingLiU"/>
              </w:rPr>
              <w:t>基本支出</w:t>
            </w:r>
          </w:p>
        </w:tc>
        <w:tc>
          <w:tcPr>
            <w:tcW w:w="2689"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r>
              <w:rPr>
                <w:rFonts w:hint="eastAsia" w:ascii="MingLiU" w:hAnsi="MingLiU" w:eastAsia="MingLiU" w:cs="MingLiU"/>
              </w:rPr>
              <w:t>项目支出</w:t>
            </w:r>
          </w:p>
        </w:tc>
      </w:tr>
      <w:tr>
        <w:tblPrEx>
          <w:tblLayout w:type="fixed"/>
          <w:tblCellMar>
            <w:top w:w="0" w:type="dxa"/>
            <w:left w:w="108" w:type="dxa"/>
            <w:bottom w:w="0" w:type="dxa"/>
            <w:right w:w="108" w:type="dxa"/>
          </w:tblCellMar>
        </w:tblPrEx>
        <w:trPr>
          <w:trHeight w:val="317" w:hRule="exact"/>
          <w:jc w:val="center"/>
        </w:trPr>
        <w:tc>
          <w:tcPr>
            <w:tcW w:w="1283" w:type="dxa"/>
            <w:gridSpan w:val="2"/>
            <w:tcBorders>
              <w:top w:val="nil"/>
              <w:left w:val="single" w:color="auto" w:sz="4" w:space="0"/>
              <w:bottom w:val="single" w:color="auto" w:sz="4" w:space="0"/>
              <w:right w:val="single" w:color="auto" w:sz="4" w:space="0"/>
            </w:tcBorders>
            <w:vAlign w:val="center"/>
          </w:tcPr>
          <w:p>
            <w:pPr>
              <w:jc w:val="both"/>
              <w:rPr>
                <w:rFonts w:ascii="MingLiU" w:hAnsi="MingLiU" w:eastAsia="MingLiU" w:cs="Times New Roman"/>
              </w:rPr>
            </w:pPr>
            <w:r>
              <w:rPr>
                <w:rFonts w:hint="eastAsia" w:ascii="MingLiU" w:hAnsi="MingLiU" w:eastAsia="MingLiU" w:cs="MingLiU"/>
              </w:rPr>
              <w:t>科目编码</w:t>
            </w:r>
          </w:p>
        </w:tc>
        <w:tc>
          <w:tcPr>
            <w:tcW w:w="3837" w:type="dxa"/>
            <w:tcBorders>
              <w:top w:val="nil"/>
              <w:left w:val="nil"/>
              <w:bottom w:val="single" w:color="auto" w:sz="4" w:space="0"/>
              <w:right w:val="single" w:color="auto" w:sz="4" w:space="0"/>
            </w:tcBorders>
            <w:vAlign w:val="center"/>
          </w:tcPr>
          <w:p>
            <w:pPr>
              <w:jc w:val="both"/>
              <w:rPr>
                <w:rFonts w:ascii="Arial" w:hAnsi="Arial" w:cs="Arial"/>
                <w:color w:val="000000"/>
                <w:sz w:val="20"/>
                <w:szCs w:val="20"/>
              </w:rPr>
            </w:pPr>
            <w:r>
              <w:rPr>
                <w:rFonts w:hint="eastAsia" w:ascii="MingLiU" w:hAnsi="MingLiU" w:eastAsia="MingLiU" w:cs="MingLiU"/>
              </w:rPr>
              <w:t>科目名称</w:t>
            </w:r>
          </w:p>
        </w:tc>
        <w:tc>
          <w:tcPr>
            <w:tcW w:w="268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p>
        </w:tc>
        <w:tc>
          <w:tcPr>
            <w:tcW w:w="298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p>
        </w:tc>
        <w:tc>
          <w:tcPr>
            <w:tcW w:w="2689"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5120" w:type="dxa"/>
            <w:gridSpan w:val="3"/>
            <w:tcBorders>
              <w:top w:val="single" w:color="auto" w:sz="4" w:space="0"/>
              <w:left w:val="single" w:color="auto" w:sz="4" w:space="0"/>
              <w:bottom w:val="single" w:color="auto" w:sz="4" w:space="0"/>
              <w:right w:val="single" w:color="auto" w:sz="4" w:space="0"/>
            </w:tcBorders>
          </w:tcPr>
          <w:p>
            <w:pPr>
              <w:jc w:val="both"/>
              <w:rPr>
                <w:rFonts w:ascii="Arial" w:hAnsi="Arial" w:cs="Arial"/>
                <w:color w:val="000000"/>
                <w:sz w:val="20"/>
                <w:szCs w:val="20"/>
              </w:rPr>
            </w:pPr>
            <w:r>
              <w:rPr>
                <w:rFonts w:hint="eastAsia" w:ascii="MingLiU" w:hAnsi="MingLiU" w:eastAsia="MingLiU" w:cs="MingLiU"/>
                <w:b/>
                <w:bCs/>
                <w:sz w:val="18"/>
                <w:szCs w:val="18"/>
              </w:rPr>
              <w:t>栏次</w:t>
            </w:r>
          </w:p>
        </w:tc>
        <w:tc>
          <w:tcPr>
            <w:tcW w:w="2685" w:type="dxa"/>
            <w:tcBorders>
              <w:top w:val="nil"/>
              <w:left w:val="nil"/>
              <w:bottom w:val="single" w:color="auto" w:sz="4" w:space="0"/>
              <w:right w:val="single" w:color="auto" w:sz="4" w:space="0"/>
            </w:tcBorders>
          </w:tcPr>
          <w:p>
            <w:pPr>
              <w:jc w:val="both"/>
              <w:rPr>
                <w:rFonts w:ascii="Arial" w:hAnsi="Arial" w:cs="Arial"/>
                <w:color w:val="000000"/>
                <w:sz w:val="20"/>
                <w:szCs w:val="20"/>
              </w:rPr>
            </w:pPr>
            <w:r>
              <w:rPr>
                <w:rFonts w:ascii="Arial" w:hAnsi="Arial" w:cs="Arial"/>
                <w:color w:val="000000"/>
                <w:sz w:val="20"/>
                <w:szCs w:val="20"/>
              </w:rPr>
              <w:t>1</w:t>
            </w:r>
          </w:p>
        </w:tc>
        <w:tc>
          <w:tcPr>
            <w:tcW w:w="2985" w:type="dxa"/>
            <w:tcBorders>
              <w:top w:val="nil"/>
              <w:left w:val="nil"/>
              <w:bottom w:val="single" w:color="auto" w:sz="4" w:space="0"/>
              <w:right w:val="single" w:color="auto" w:sz="4" w:space="0"/>
            </w:tcBorders>
          </w:tcPr>
          <w:p>
            <w:pPr>
              <w:jc w:val="both"/>
              <w:rPr>
                <w:rFonts w:ascii="Arial" w:hAnsi="Arial" w:cs="Arial"/>
                <w:color w:val="000000"/>
                <w:sz w:val="20"/>
                <w:szCs w:val="20"/>
              </w:rPr>
            </w:pPr>
            <w:r>
              <w:rPr>
                <w:rFonts w:ascii="Arial" w:hAnsi="Arial" w:cs="Arial"/>
                <w:color w:val="000000"/>
                <w:sz w:val="20"/>
                <w:szCs w:val="20"/>
              </w:rPr>
              <w:t>2</w:t>
            </w:r>
          </w:p>
        </w:tc>
        <w:tc>
          <w:tcPr>
            <w:tcW w:w="2689" w:type="dxa"/>
            <w:tcBorders>
              <w:top w:val="nil"/>
              <w:left w:val="nil"/>
              <w:bottom w:val="single" w:color="auto" w:sz="4" w:space="0"/>
              <w:right w:val="single" w:color="auto" w:sz="4" w:space="0"/>
            </w:tcBorders>
          </w:tcPr>
          <w:p>
            <w:pPr>
              <w:jc w:val="both"/>
              <w:rPr>
                <w:rFonts w:ascii="Arial" w:hAnsi="Arial" w:cs="Arial"/>
                <w:color w:val="000000"/>
                <w:sz w:val="20"/>
                <w:szCs w:val="20"/>
              </w:rPr>
            </w:pPr>
            <w:r>
              <w:rPr>
                <w:rFonts w:ascii="Arial" w:hAnsi="Arial" w:cs="Arial"/>
                <w:color w:val="000000"/>
                <w:sz w:val="20"/>
                <w:szCs w:val="20"/>
              </w:rPr>
              <w:t>3</w:t>
            </w:r>
          </w:p>
        </w:tc>
      </w:tr>
      <w:tr>
        <w:tblPrEx>
          <w:tblLayout w:type="fixed"/>
          <w:tblCellMar>
            <w:top w:w="0" w:type="dxa"/>
            <w:left w:w="108" w:type="dxa"/>
            <w:bottom w:w="0" w:type="dxa"/>
            <w:right w:w="108" w:type="dxa"/>
          </w:tblCellMar>
        </w:tblPrEx>
        <w:trPr>
          <w:trHeight w:val="317" w:hRule="exact"/>
          <w:jc w:val="center"/>
        </w:trPr>
        <w:tc>
          <w:tcPr>
            <w:tcW w:w="5120" w:type="dxa"/>
            <w:gridSpan w:val="3"/>
            <w:tcBorders>
              <w:top w:val="single" w:color="auto" w:sz="4" w:space="0"/>
              <w:left w:val="single" w:color="auto" w:sz="4" w:space="0"/>
              <w:bottom w:val="single" w:color="auto" w:sz="4" w:space="0"/>
              <w:right w:val="single" w:color="auto" w:sz="4" w:space="0"/>
            </w:tcBorders>
            <w:vAlign w:val="top"/>
          </w:tcPr>
          <w:p>
            <w:pPr>
              <w:ind w:firstLine="1980" w:firstLineChars="900"/>
              <w:jc w:val="both"/>
              <w:rPr>
                <w:rFonts w:ascii="Arial" w:hAnsi="Arial" w:cs="Arial"/>
                <w:color w:val="000000"/>
                <w:sz w:val="20"/>
                <w:szCs w:val="20"/>
              </w:rPr>
            </w:pPr>
            <w:r>
              <w:rPr>
                <w:rFonts w:hint="eastAsia" w:ascii="宋体" w:hAnsi="宋体" w:cs="宋体"/>
              </w:rPr>
              <w:t>合计</w:t>
            </w:r>
          </w:p>
        </w:tc>
        <w:tc>
          <w:tcPr>
            <w:tcW w:w="2685" w:type="dxa"/>
            <w:tcBorders>
              <w:top w:val="nil"/>
              <w:left w:val="nil"/>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580.08</w:t>
            </w:r>
          </w:p>
        </w:tc>
        <w:tc>
          <w:tcPr>
            <w:tcW w:w="2985" w:type="dxa"/>
            <w:tcBorders>
              <w:top w:val="nil"/>
              <w:left w:val="nil"/>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580.08</w:t>
            </w:r>
          </w:p>
        </w:tc>
        <w:tc>
          <w:tcPr>
            <w:tcW w:w="2689" w:type="dxa"/>
            <w:tcBorders>
              <w:top w:val="nil"/>
              <w:left w:val="nil"/>
              <w:bottom w:val="single" w:color="auto" w:sz="4" w:space="0"/>
              <w:right w:val="single" w:color="auto" w:sz="4" w:space="0"/>
            </w:tcBorders>
          </w:tcPr>
          <w:p>
            <w:pPr>
              <w:ind w:firstLine="2400" w:firstLineChars="12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社会保障和就业支出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23.64　</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lang w:val="en-US" w:eastAsia="zh-CN"/>
              </w:rPr>
              <w:t>23.</w:t>
            </w:r>
            <w:r>
              <w:rPr>
                <w:rFonts w:hint="eastAsia" w:ascii="宋体" w:hAnsi="宋体" w:cs="宋体"/>
                <w:color w:val="000000"/>
              </w:rPr>
              <w:t>64</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行政事业单位离退休</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23.64　</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lang w:val="en-US" w:eastAsia="zh-CN"/>
              </w:rPr>
              <w:t>23.</w:t>
            </w:r>
            <w:r>
              <w:rPr>
                <w:rFonts w:hint="eastAsia" w:ascii="宋体" w:hAnsi="宋体" w:cs="宋体"/>
                <w:color w:val="000000"/>
              </w:rPr>
              <w:t>64</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宋体" w:cs="Times New Roman"/>
                <w:color w:val="000000"/>
              </w:rPr>
            </w:pPr>
            <w:r>
              <w:rPr>
                <w:rFonts w:hint="eastAsia" w:ascii="宋体" w:hAnsi="宋体" w:eastAsia="宋体" w:cs="宋体"/>
                <w:i w:val="0"/>
                <w:color w:val="000000"/>
                <w:kern w:val="0"/>
                <w:sz w:val="22"/>
                <w:szCs w:val="22"/>
                <w:u w:val="none"/>
                <w:lang w:val="en-US" w:eastAsia="zh-CN" w:bidi="ar"/>
              </w:rPr>
              <w:t>2080501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cs="宋体"/>
                <w:color w:val="000000"/>
                <w:lang w:val="en-US" w:eastAsia="zh-CN"/>
              </w:rPr>
            </w:pPr>
            <w:r>
              <w:rPr>
                <w:rFonts w:hint="eastAsia" w:ascii="宋体" w:hAnsi="宋体" w:cs="宋体"/>
                <w:color w:val="000000"/>
                <w:lang w:val="en-US" w:eastAsia="zh-CN"/>
              </w:rPr>
              <w:t>1.54</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color w:val="000000"/>
                <w:lang w:val="en-US" w:eastAsia="zh-CN"/>
              </w:rPr>
            </w:pPr>
            <w:r>
              <w:rPr>
                <w:rFonts w:hint="eastAsia" w:ascii="宋体" w:hAnsi="宋体" w:cs="宋体"/>
                <w:color w:val="000000"/>
                <w:lang w:val="en-US" w:eastAsia="zh-CN"/>
              </w:rPr>
              <w:t>1.54</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2080505</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22.11</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22.11</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医疗卫生与计划生育支出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hint="eastAsia" w:ascii="Arial" w:hAnsi="Arial" w:eastAsia="宋体" w:cs="Arial"/>
                <w:color w:val="000000"/>
                <w:sz w:val="20"/>
                <w:szCs w:val="20"/>
                <w:lang w:val="en-US" w:eastAsia="zh-CN"/>
              </w:rPr>
            </w:pPr>
            <w:r>
              <w:rPr>
                <w:rFonts w:hint="eastAsia" w:ascii="宋体" w:hAnsi="宋体" w:cs="宋体"/>
                <w:color w:val="000000"/>
              </w:rPr>
              <w:t>14.3</w:t>
            </w:r>
            <w:r>
              <w:rPr>
                <w:rFonts w:hint="eastAsia" w:ascii="宋体" w:hAnsi="宋体" w:cs="宋体"/>
                <w:color w:val="000000"/>
                <w:lang w:val="en-US" w:eastAsia="zh-CN"/>
              </w:rPr>
              <w:t>6</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14.36</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r>
              <w:rPr>
                <w:rFonts w:hint="eastAsia" w:ascii="Arial" w:hAnsi="Arial" w:cs="宋体"/>
                <w:color w:val="000000"/>
                <w:sz w:val="20"/>
                <w:szCs w:val="20"/>
              </w:rPr>
              <w:t>　</w:t>
            </w: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21011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14.36</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14.36</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2101101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行政单位医疗</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8.75</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8.75</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2101103</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5.61</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5.61</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资源勘探信息等支出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529.31</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529.31</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21506</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安全生产监管</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529.31</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hAnsi="宋体" w:cs="宋体"/>
                <w:color w:val="000000"/>
              </w:rPr>
              <w:t>529.31</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2150601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147.07</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147.07</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2150602</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58.93</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58.93</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2150605</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安全监管监察专项</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4.35</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4.35</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2150699</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其他安全生产监管支出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318.96</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318.96</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221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22102</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住房改革支出</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317" w:hRule="exact"/>
          <w:jc w:val="center"/>
        </w:trPr>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2210201</w:t>
            </w:r>
          </w:p>
        </w:tc>
        <w:tc>
          <w:tcPr>
            <w:tcW w:w="40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26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985" w:type="dxa"/>
            <w:tcBorders>
              <w:top w:val="single" w:color="auto" w:sz="4" w:space="0"/>
              <w:left w:val="single" w:color="auto" w:sz="4" w:space="0"/>
              <w:bottom w:val="single" w:color="auto" w:sz="4" w:space="0"/>
              <w:right w:val="single" w:color="auto" w:sz="4" w:space="0"/>
            </w:tcBorders>
            <w:vAlign w:val="top"/>
          </w:tcPr>
          <w:p>
            <w:pPr>
              <w:jc w:val="both"/>
              <w:rPr>
                <w:rFonts w:ascii="Arial" w:hAnsi="Arial" w:cs="Arial"/>
                <w:color w:val="000000"/>
                <w:sz w:val="20"/>
                <w:szCs w:val="20"/>
              </w:rPr>
            </w:pPr>
            <w:r>
              <w:rPr>
                <w:rFonts w:hint="eastAsia" w:ascii="宋体" w:cs="Times New Roman"/>
                <w:color w:val="000000"/>
              </w:rPr>
              <w:t>12.77</w:t>
            </w:r>
          </w:p>
        </w:tc>
        <w:tc>
          <w:tcPr>
            <w:tcW w:w="2689" w:type="dxa"/>
            <w:tcBorders>
              <w:top w:val="single" w:color="auto" w:sz="4" w:space="0"/>
              <w:left w:val="single" w:color="auto" w:sz="4" w:space="0"/>
              <w:bottom w:val="single" w:color="auto" w:sz="4" w:space="0"/>
              <w:right w:val="single" w:color="auto" w:sz="4" w:space="0"/>
            </w:tcBorders>
          </w:tcPr>
          <w:p>
            <w:pPr>
              <w:ind w:firstLine="3000" w:firstLineChars="1500"/>
              <w:jc w:val="both"/>
              <w:rPr>
                <w:rFonts w:ascii="Arial" w:hAnsi="Arial" w:cs="Arial"/>
                <w:color w:val="000000"/>
                <w:sz w:val="20"/>
                <w:szCs w:val="20"/>
              </w:rPr>
            </w:pPr>
          </w:p>
        </w:tc>
      </w:tr>
    </w:tbl>
    <w:p>
      <w:pPr>
        <w:jc w:val="both"/>
        <w:rPr>
          <w:rFonts w:cs="Times New Roman"/>
          <w:lang w:eastAsia="zh-CN"/>
        </w:rPr>
      </w:pPr>
      <w:r>
        <w:rPr>
          <w:rFonts w:hint="eastAsia" w:cs="宋体"/>
          <w:lang w:eastAsia="zh-CN"/>
        </w:rPr>
        <w:t>注：本表反映部门本年度一般公共预算财政拨款实际支出情况。</w:t>
      </w:r>
    </w:p>
    <w:p>
      <w:pPr>
        <w:jc w:val="both"/>
        <w:rPr>
          <w:rFonts w:cs="Times New Roman"/>
          <w:lang w:eastAsia="zh-CN"/>
        </w:rPr>
      </w:pPr>
    </w:p>
    <w:p>
      <w:pPr>
        <w:jc w:val="both"/>
        <w:rPr>
          <w:rFonts w:cs="Times New Roman"/>
          <w:lang w:eastAsia="zh-CN"/>
        </w:rPr>
        <w:sectPr>
          <w:footerReference r:id="rId5" w:type="default"/>
          <w:pgSz w:w="16838" w:h="11906" w:orient="landscape"/>
          <w:pgMar w:top="1377" w:right="1440" w:bottom="1402" w:left="1440" w:header="851" w:footer="992" w:gutter="0"/>
          <w:pgNumType w:fmt="numberInDash"/>
          <w:cols w:space="720" w:num="1"/>
          <w:docGrid w:type="lines" w:linePitch="312" w:charSpace="0"/>
        </w:sectPr>
      </w:pPr>
    </w:p>
    <w:p>
      <w:pPr>
        <w:jc w:val="both"/>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表六</w:t>
      </w:r>
      <w:r>
        <w:rPr>
          <w:rFonts w:hint="eastAsia" w:ascii="方正小标宋简体" w:hAnsi="宋体" w:eastAsia="方正小标宋简体" w:cs="方正小标宋简体"/>
          <w:color w:val="000000"/>
          <w:sz w:val="36"/>
          <w:szCs w:val="36"/>
          <w:lang w:eastAsia="zh-CN"/>
        </w:rPr>
        <w:t>：</w:t>
      </w:r>
      <w:r>
        <w:rPr>
          <w:rFonts w:hint="eastAsia" w:ascii="方正小标宋简体" w:eastAsia="方正小标宋简体" w:cs="方正小标宋简体"/>
          <w:color w:val="000000"/>
          <w:sz w:val="36"/>
          <w:szCs w:val="36"/>
          <w:lang w:eastAsia="zh-CN"/>
        </w:rPr>
        <w:t>一般</w:t>
      </w:r>
      <w:r>
        <w:rPr>
          <w:rFonts w:hint="eastAsia" w:ascii="方正小标宋简体" w:hAnsi="宋体" w:eastAsia="方正小标宋简体" w:cs="方正小标宋简体"/>
          <w:color w:val="000000"/>
          <w:sz w:val="36"/>
          <w:szCs w:val="36"/>
          <w:lang w:eastAsia="zh-CN"/>
        </w:rPr>
        <w:t>公共预算财政拨</w:t>
      </w:r>
      <w:r>
        <w:rPr>
          <w:rFonts w:hint="eastAsia" w:ascii="方正小标宋简体" w:hAnsi="宋体" w:eastAsia="方正小标宋简体" w:cs="方正小标宋简体"/>
          <w:sz w:val="36"/>
          <w:szCs w:val="36"/>
          <w:lang w:eastAsia="zh-CN"/>
        </w:rPr>
        <w:t>款基本支出决算表</w:t>
      </w:r>
    </w:p>
    <w:p>
      <w:pPr>
        <w:ind w:right="330"/>
        <w:jc w:val="both"/>
        <w:rPr>
          <w:rFonts w:ascii="宋体" w:cs="Times New Roman"/>
        </w:rPr>
      </w:pPr>
      <w:r>
        <w:rPr>
          <w:rFonts w:hint="eastAsia" w:ascii="宋体" w:hAnsi="宋体" w:cs="宋体"/>
        </w:rPr>
        <w:t>单位：万元</w:t>
      </w:r>
    </w:p>
    <w:tbl>
      <w:tblPr>
        <w:tblStyle w:val="21"/>
        <w:tblW w:w="9151" w:type="dxa"/>
        <w:tblInd w:w="-106" w:type="dxa"/>
        <w:tblLayout w:type="fixed"/>
        <w:tblCellMar>
          <w:top w:w="0" w:type="dxa"/>
          <w:left w:w="108" w:type="dxa"/>
          <w:bottom w:w="0" w:type="dxa"/>
          <w:right w:w="108" w:type="dxa"/>
        </w:tblCellMar>
      </w:tblPr>
      <w:tblGrid>
        <w:gridCol w:w="916"/>
        <w:gridCol w:w="3139"/>
        <w:gridCol w:w="932"/>
        <w:gridCol w:w="849"/>
        <w:gridCol w:w="1789"/>
        <w:gridCol w:w="1526"/>
      </w:tblGrid>
      <w:tr>
        <w:tblPrEx>
          <w:tblLayout w:type="fixed"/>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人员经费</w:t>
            </w:r>
          </w:p>
        </w:tc>
        <w:tc>
          <w:tcPr>
            <w:tcW w:w="4164" w:type="dxa"/>
            <w:gridSpan w:val="3"/>
            <w:tcBorders>
              <w:top w:val="single" w:color="auto" w:sz="4" w:space="0"/>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公用经费</w:t>
            </w:r>
          </w:p>
        </w:tc>
      </w:tr>
      <w:tr>
        <w:tblPrEx>
          <w:tblLayout w:type="fixed"/>
          <w:tblCellMar>
            <w:top w:w="0" w:type="dxa"/>
            <w:left w:w="108" w:type="dxa"/>
            <w:bottom w:w="0" w:type="dxa"/>
            <w:right w:w="108" w:type="dxa"/>
          </w:tblCellMar>
        </w:tblPrEx>
        <w:trPr>
          <w:trHeight w:val="1335" w:hRule="atLeast"/>
        </w:trPr>
        <w:tc>
          <w:tcPr>
            <w:tcW w:w="916" w:type="dxa"/>
            <w:tcBorders>
              <w:top w:val="nil"/>
              <w:left w:val="single" w:color="auto" w:sz="4" w:space="0"/>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经济分类科目编码</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科目名称</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金额</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经济分类科目编码</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科目名称</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金额</w:t>
            </w:r>
          </w:p>
        </w:tc>
      </w:tr>
      <w:tr>
        <w:tblPrEx>
          <w:tblLayout w:type="fixed"/>
          <w:tblCellMar>
            <w:top w:w="0" w:type="dxa"/>
            <w:left w:w="108" w:type="dxa"/>
            <w:bottom w:w="0" w:type="dxa"/>
            <w:right w:w="108" w:type="dxa"/>
          </w:tblCellMar>
        </w:tblPrEx>
        <w:trPr>
          <w:cantSplit/>
          <w:trHeight w:val="52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lang w:eastAsia="zh-CN"/>
              </w:rPr>
              <w:t>301</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工资福利支出</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170.4</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302</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商品和服务支出</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393.71</w:t>
            </w:r>
          </w:p>
        </w:tc>
      </w:tr>
      <w:tr>
        <w:tblPrEx>
          <w:tblLayout w:type="fixed"/>
          <w:tblCellMar>
            <w:top w:w="0" w:type="dxa"/>
            <w:left w:w="108" w:type="dxa"/>
            <w:bottom w:w="0" w:type="dxa"/>
            <w:right w:w="108" w:type="dxa"/>
          </w:tblCellMar>
        </w:tblPrEx>
        <w:trPr>
          <w:cantSplit/>
          <w:trHeight w:val="36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30101</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基本工资</w:t>
            </w:r>
          </w:p>
        </w:tc>
        <w:tc>
          <w:tcPr>
            <w:tcW w:w="93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cs="Times New Roman"/>
                <w:color w:val="000000"/>
              </w:rPr>
              <w:t>94.07</w:t>
            </w:r>
          </w:p>
        </w:tc>
        <w:tc>
          <w:tcPr>
            <w:tcW w:w="849"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ascii="宋体" w:hAnsi="宋体" w:cs="宋体"/>
                <w:color w:val="000000"/>
                <w:lang w:eastAsia="zh-CN"/>
              </w:rPr>
              <w:t>30201</w:t>
            </w:r>
          </w:p>
        </w:tc>
        <w:tc>
          <w:tcPr>
            <w:tcW w:w="1789"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办公费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6.81</w:t>
            </w:r>
          </w:p>
        </w:tc>
      </w:tr>
      <w:tr>
        <w:tblPrEx>
          <w:tblLayout w:type="fixed"/>
          <w:tblCellMar>
            <w:top w:w="0" w:type="dxa"/>
            <w:left w:w="108" w:type="dxa"/>
            <w:bottom w:w="0" w:type="dxa"/>
            <w:right w:w="108" w:type="dxa"/>
          </w:tblCellMar>
        </w:tblPrEx>
        <w:trPr>
          <w:cantSplit/>
          <w:trHeight w:val="42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30102</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津贴补贴</w:t>
            </w:r>
          </w:p>
        </w:tc>
        <w:tc>
          <w:tcPr>
            <w:tcW w:w="93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cs="Times New Roman"/>
                <w:color w:val="000000"/>
              </w:rPr>
              <w:t>37.88</w:t>
            </w:r>
          </w:p>
        </w:tc>
        <w:tc>
          <w:tcPr>
            <w:tcW w:w="849"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ascii="宋体" w:hAnsi="宋体" w:cs="宋体"/>
                <w:color w:val="000000"/>
                <w:lang w:eastAsia="zh-CN"/>
              </w:rPr>
              <w:t>30202</w:t>
            </w:r>
          </w:p>
        </w:tc>
        <w:tc>
          <w:tcPr>
            <w:tcW w:w="1789"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印刷费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0.65</w:t>
            </w:r>
          </w:p>
        </w:tc>
      </w:tr>
      <w:tr>
        <w:tblPrEx>
          <w:tblLayout w:type="fixed"/>
          <w:tblCellMar>
            <w:top w:w="0" w:type="dxa"/>
            <w:left w:w="108" w:type="dxa"/>
            <w:bottom w:w="0" w:type="dxa"/>
            <w:right w:w="108" w:type="dxa"/>
          </w:tblCellMar>
        </w:tblPrEx>
        <w:trPr>
          <w:cantSplit/>
          <w:trHeight w:val="41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30103</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ascii="宋体" w:hAnsi="宋体" w:cs="宋体"/>
                <w:color w:val="000000"/>
                <w:lang w:eastAsia="zh-CN"/>
              </w:rPr>
              <w:t xml:space="preserve">  </w:t>
            </w:r>
            <w:r>
              <w:rPr>
                <w:rFonts w:hint="eastAsia" w:ascii="宋体" w:hAnsi="宋体" w:cs="宋体"/>
                <w:color w:val="000000"/>
                <w:lang w:eastAsia="zh-CN"/>
              </w:rPr>
              <w:t>奖金</w:t>
            </w:r>
            <w:r>
              <w:rPr>
                <w:rFonts w:ascii="宋体" w:hAnsi="宋体" w:cs="宋体"/>
                <w:color w:val="000000"/>
                <w:lang w:eastAsia="zh-CN"/>
              </w:rPr>
              <w:t xml:space="preserve">  </w:t>
            </w:r>
            <w:r>
              <w:rPr>
                <w:rFonts w:hint="eastAsia" w:ascii="宋体" w:hAnsi="宋体" w:cs="宋体"/>
                <w:color w:val="000000"/>
              </w:rPr>
              <w:t>　</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0.08</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30303</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咨询费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45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30104</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其他社会保障缴费</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16.27</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30304</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手续费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0.01</w:t>
            </w:r>
          </w:p>
        </w:tc>
      </w:tr>
      <w:tr>
        <w:tblPrEx>
          <w:tblLayout w:type="fixed"/>
          <w:tblCellMar>
            <w:top w:w="0" w:type="dxa"/>
            <w:left w:w="108" w:type="dxa"/>
            <w:bottom w:w="0" w:type="dxa"/>
            <w:right w:w="108" w:type="dxa"/>
          </w:tblCellMar>
        </w:tblPrEx>
        <w:trPr>
          <w:cantSplit/>
          <w:trHeight w:val="42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30106</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伙食补助费</w:t>
            </w:r>
          </w:p>
        </w:tc>
        <w:tc>
          <w:tcPr>
            <w:tcW w:w="932" w:type="dxa"/>
            <w:tcBorders>
              <w:top w:val="nil"/>
              <w:left w:val="nil"/>
              <w:bottom w:val="single" w:color="auto" w:sz="4" w:space="0"/>
              <w:right w:val="single" w:color="auto" w:sz="4" w:space="0"/>
            </w:tcBorders>
            <w:vAlign w:val="center"/>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ascii="宋体" w:hAnsi="宋体" w:cs="宋体"/>
                <w:color w:val="000000"/>
                <w:lang w:eastAsia="zh-CN"/>
              </w:rPr>
              <w:t>30305</w:t>
            </w:r>
          </w:p>
        </w:tc>
        <w:tc>
          <w:tcPr>
            <w:tcW w:w="1789"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水费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0.12</w:t>
            </w:r>
          </w:p>
        </w:tc>
      </w:tr>
      <w:tr>
        <w:tblPrEx>
          <w:tblLayout w:type="fixed"/>
          <w:tblCellMar>
            <w:top w:w="0" w:type="dxa"/>
            <w:left w:w="108" w:type="dxa"/>
            <w:bottom w:w="0" w:type="dxa"/>
            <w:right w:w="108" w:type="dxa"/>
          </w:tblCellMar>
        </w:tblPrEx>
        <w:trPr>
          <w:cantSplit/>
          <w:trHeight w:val="44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30107</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绩效工资</w:t>
            </w:r>
          </w:p>
        </w:tc>
        <w:tc>
          <w:tcPr>
            <w:tcW w:w="932" w:type="dxa"/>
            <w:tcBorders>
              <w:top w:val="nil"/>
              <w:left w:val="nil"/>
              <w:bottom w:val="single" w:color="auto" w:sz="4" w:space="0"/>
              <w:right w:val="single" w:color="auto" w:sz="4" w:space="0"/>
            </w:tcBorders>
            <w:vAlign w:val="center"/>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center"/>
          </w:tcPr>
          <w:p>
            <w:pPr>
              <w:jc w:val="both"/>
              <w:rPr>
                <w:rFonts w:ascii="宋体" w:cs="Times New Roman"/>
                <w:color w:val="000000"/>
                <w:lang w:eastAsia="zh-CN"/>
              </w:rPr>
            </w:pPr>
            <w:r>
              <w:rPr>
                <w:rFonts w:ascii="宋体" w:hAnsi="宋体" w:cs="宋体"/>
                <w:color w:val="000000"/>
                <w:lang w:eastAsia="zh-CN"/>
              </w:rPr>
              <w:t>30306</w:t>
            </w:r>
          </w:p>
        </w:tc>
        <w:tc>
          <w:tcPr>
            <w:tcW w:w="1789"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电费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60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lang w:eastAsia="zh-CN"/>
              </w:rPr>
              <w:t xml:space="preserve"> 30108</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　机关事业单位基本养老保险缴费</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cs="Times New Roman"/>
                <w:color w:val="000000"/>
                <w:lang w:eastAsia="zh-CN"/>
              </w:rPr>
              <w:t>22.11</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30307</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邮电费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1.3</w:t>
            </w:r>
          </w:p>
        </w:tc>
      </w:tr>
      <w:tr>
        <w:tblPrEx>
          <w:tblLayout w:type="fixed"/>
          <w:tblCellMar>
            <w:top w:w="0" w:type="dxa"/>
            <w:left w:w="108" w:type="dxa"/>
            <w:bottom w:w="0" w:type="dxa"/>
            <w:right w:w="108" w:type="dxa"/>
          </w:tblCellMar>
        </w:tblPrEx>
        <w:trPr>
          <w:cantSplit/>
          <w:trHeight w:val="42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30109</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职业年金缴费</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30308</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取暖费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41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ascii="宋体" w:hAnsi="宋体" w:cs="宋体"/>
                <w:color w:val="000000"/>
                <w:lang w:eastAsia="zh-CN"/>
              </w:rPr>
              <w:t>30199</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其他工资福利支出</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ascii="宋体" w:hAnsi="宋体" w:cs="宋体"/>
                <w:color w:val="000000"/>
                <w:lang w:eastAsia="zh-CN"/>
              </w:rPr>
              <w:t>30309</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物业管理费</w:t>
            </w:r>
            <w:r>
              <w:rPr>
                <w:rFonts w:hint="eastAsia" w:ascii="宋体" w:hAnsi="宋体" w:cs="宋体"/>
                <w:color w:val="000000"/>
              </w:rPr>
              <w:t>　</w:t>
            </w:r>
          </w:p>
        </w:tc>
        <w:tc>
          <w:tcPr>
            <w:tcW w:w="152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cantSplit/>
          <w:trHeight w:val="37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lang w:eastAsia="zh-CN"/>
              </w:rPr>
              <w:t>303</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对个人和家庭的补助</w:t>
            </w:r>
            <w:r>
              <w:rPr>
                <w:rFonts w:hint="eastAsia" w:ascii="宋体" w:hAnsi="宋体" w:cs="宋体"/>
                <w:color w:val="000000"/>
              </w:rPr>
              <w:t>　</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15.98</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30211</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差旅费</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6.12</w:t>
            </w:r>
          </w:p>
        </w:tc>
      </w:tr>
      <w:tr>
        <w:tblPrEx>
          <w:tblLayout w:type="fixed"/>
          <w:tblCellMar>
            <w:top w:w="0" w:type="dxa"/>
            <w:left w:w="108" w:type="dxa"/>
            <w:bottom w:w="0" w:type="dxa"/>
            <w:right w:w="108" w:type="dxa"/>
          </w:tblCellMar>
        </w:tblPrEx>
        <w:trPr>
          <w:cantSplit/>
          <w:trHeight w:val="32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lang w:eastAsia="zh-CN"/>
              </w:rPr>
              <w:t>30301</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离休费</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30214</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租赁费</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0.05</w:t>
            </w:r>
          </w:p>
        </w:tc>
      </w:tr>
      <w:tr>
        <w:tblPrEx>
          <w:tblLayout w:type="fixed"/>
          <w:tblCellMar>
            <w:top w:w="0" w:type="dxa"/>
            <w:left w:w="108" w:type="dxa"/>
            <w:bottom w:w="0" w:type="dxa"/>
            <w:right w:w="108" w:type="dxa"/>
          </w:tblCellMar>
        </w:tblPrEx>
        <w:trPr>
          <w:cantSplit/>
          <w:trHeight w:val="42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lang w:eastAsia="zh-CN"/>
              </w:rPr>
              <w:t>30302</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退休费</w:t>
            </w:r>
            <w:r>
              <w:rPr>
                <w:rFonts w:hint="eastAsia" w:ascii="宋体" w:hAnsi="宋体" w:cs="宋体"/>
                <w:color w:val="000000"/>
              </w:rPr>
              <w:t>　</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0.74</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30216</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培训费</w:t>
            </w:r>
          </w:p>
        </w:tc>
        <w:tc>
          <w:tcPr>
            <w:tcW w:w="152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　0.33</w:t>
            </w:r>
          </w:p>
        </w:tc>
      </w:tr>
      <w:tr>
        <w:tblPrEx>
          <w:tblLayout w:type="fixed"/>
          <w:tblCellMar>
            <w:top w:w="0" w:type="dxa"/>
            <w:left w:w="108" w:type="dxa"/>
            <w:bottom w:w="0" w:type="dxa"/>
            <w:right w:w="108" w:type="dxa"/>
          </w:tblCellMar>
        </w:tblPrEx>
        <w:trPr>
          <w:cantSplit/>
          <w:trHeight w:val="41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cs="Times New Roman"/>
                <w:color w:val="000000"/>
              </w:rPr>
              <w:t>30305</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rPr>
              <w:t>生活补助</w:t>
            </w:r>
          </w:p>
        </w:tc>
        <w:tc>
          <w:tcPr>
            <w:tcW w:w="932" w:type="dxa"/>
            <w:tcBorders>
              <w:top w:val="nil"/>
              <w:left w:val="nil"/>
              <w:bottom w:val="single" w:color="auto" w:sz="4" w:space="0"/>
              <w:right w:val="single" w:color="auto" w:sz="4" w:space="0"/>
            </w:tcBorders>
            <w:vAlign w:val="bottom"/>
          </w:tcPr>
          <w:p>
            <w:pPr>
              <w:jc w:val="both"/>
              <w:rPr>
                <w:rFonts w:hint="eastAsia" w:ascii="宋体" w:eastAsia="宋体" w:cs="Times New Roman"/>
                <w:color w:val="000000"/>
                <w:lang w:val="en-US" w:eastAsia="zh-CN"/>
              </w:rPr>
            </w:pPr>
            <w:r>
              <w:rPr>
                <w:rFonts w:hint="eastAsia" w:ascii="宋体" w:cs="Times New Roman"/>
                <w:color w:val="000000"/>
                <w:lang w:val="en-US" w:eastAsia="zh-CN"/>
              </w:rPr>
              <w:t>0.6</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30217</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公务接待费</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0.5</w:t>
            </w:r>
          </w:p>
        </w:tc>
      </w:tr>
      <w:tr>
        <w:tblPrEx>
          <w:tblLayout w:type="fixed"/>
          <w:tblCellMar>
            <w:top w:w="0" w:type="dxa"/>
            <w:left w:w="108" w:type="dxa"/>
            <w:bottom w:w="0" w:type="dxa"/>
            <w:right w:w="108" w:type="dxa"/>
          </w:tblCellMar>
        </w:tblPrEx>
        <w:trPr>
          <w:cantSplit/>
          <w:trHeight w:val="340" w:hRule="exact"/>
        </w:trPr>
        <w:tc>
          <w:tcPr>
            <w:tcW w:w="916" w:type="dxa"/>
            <w:tcBorders>
              <w:top w:val="nil"/>
              <w:left w:val="single" w:color="auto" w:sz="4" w:space="0"/>
              <w:bottom w:val="single" w:color="auto" w:sz="4" w:space="0"/>
              <w:right w:val="single" w:color="auto" w:sz="4" w:space="0"/>
            </w:tcBorders>
            <w:vAlign w:val="center"/>
          </w:tcPr>
          <w:p>
            <w:pPr>
              <w:jc w:val="both"/>
              <w:rPr>
                <w:rFonts w:hint="eastAsia" w:ascii="宋体" w:eastAsia="宋体" w:cs="Times New Roman"/>
                <w:color w:val="000000"/>
                <w:lang w:val="en-US" w:eastAsia="zh-CN"/>
              </w:rPr>
            </w:pPr>
            <w:r>
              <w:rPr>
                <w:rFonts w:hint="eastAsia" w:ascii="宋体" w:cs="Times New Roman"/>
                <w:color w:val="000000"/>
              </w:rPr>
              <w:t>3030</w:t>
            </w:r>
            <w:r>
              <w:rPr>
                <w:rFonts w:hint="eastAsia" w:ascii="宋体" w:cs="Times New Roman"/>
                <w:color w:val="000000"/>
                <w:lang w:val="en-US" w:eastAsia="zh-CN"/>
              </w:rPr>
              <w:t>9</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xml:space="preserve"> 奖励金</w:t>
            </w:r>
          </w:p>
        </w:tc>
        <w:tc>
          <w:tcPr>
            <w:tcW w:w="932" w:type="dxa"/>
            <w:tcBorders>
              <w:top w:val="nil"/>
              <w:left w:val="nil"/>
              <w:bottom w:val="single" w:color="auto" w:sz="4" w:space="0"/>
              <w:right w:val="single" w:color="auto" w:sz="4" w:space="0"/>
            </w:tcBorders>
            <w:vAlign w:val="bottom"/>
          </w:tcPr>
          <w:p>
            <w:pPr>
              <w:jc w:val="both"/>
              <w:rPr>
                <w:rFonts w:hint="eastAsia" w:ascii="宋体" w:eastAsia="宋体" w:cs="Times New Roman"/>
                <w:color w:val="000000"/>
                <w:lang w:val="en-US" w:eastAsia="zh-CN"/>
              </w:rPr>
            </w:pPr>
            <w:r>
              <w:rPr>
                <w:rFonts w:hint="eastAsia" w:ascii="宋体" w:cs="Times New Roman"/>
                <w:color w:val="000000"/>
                <w:lang w:val="en-US" w:eastAsia="zh-CN"/>
              </w:rPr>
              <w:t>0.24</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30226</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劳务费</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　2.4</w:t>
            </w:r>
          </w:p>
        </w:tc>
      </w:tr>
      <w:tr>
        <w:tblPrEx>
          <w:tblLayout w:type="fixed"/>
          <w:tblCellMar>
            <w:top w:w="0" w:type="dxa"/>
            <w:left w:w="108" w:type="dxa"/>
            <w:bottom w:w="0" w:type="dxa"/>
            <w:right w:w="108" w:type="dxa"/>
          </w:tblCellMar>
        </w:tblPrEx>
        <w:trPr>
          <w:cantSplit/>
          <w:trHeight w:val="62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rPr>
              <w:t>30311</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xml:space="preserve">  住房公积金</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14.19</w:t>
            </w: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30231</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 xml:space="preserve"> 公务用车运行维护费</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0.99</w:t>
            </w:r>
          </w:p>
        </w:tc>
      </w:tr>
      <w:tr>
        <w:tblPrEx>
          <w:tblLayout w:type="fixed"/>
          <w:tblCellMar>
            <w:top w:w="0" w:type="dxa"/>
            <w:left w:w="108" w:type="dxa"/>
            <w:bottom w:w="0" w:type="dxa"/>
            <w:right w:w="108" w:type="dxa"/>
          </w:tblCellMar>
        </w:tblPrEx>
        <w:trPr>
          <w:cantSplit/>
          <w:trHeight w:val="335"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r>
              <w:rPr>
                <w:rFonts w:hint="eastAsia" w:ascii="宋体" w:hAnsi="宋体" w:cs="宋体"/>
                <w:color w:val="000000"/>
              </w:rPr>
              <w:t>……</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30239</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 xml:space="preserve"> 其他交通费用</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0.55</w:t>
            </w:r>
          </w:p>
        </w:tc>
      </w:tr>
      <w:tr>
        <w:tblPrEx>
          <w:tblLayout w:type="fixed"/>
          <w:tblCellMar>
            <w:top w:w="0" w:type="dxa"/>
            <w:left w:w="108" w:type="dxa"/>
            <w:bottom w:w="0" w:type="dxa"/>
            <w:right w:w="108" w:type="dxa"/>
          </w:tblCellMar>
        </w:tblPrEx>
        <w:trPr>
          <w:cantSplit/>
          <w:trHeight w:val="730" w:hRule="exact"/>
        </w:trPr>
        <w:tc>
          <w:tcPr>
            <w:tcW w:w="916" w:type="dxa"/>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color w:val="000000"/>
              </w:rPr>
              <w:t xml:space="preserve">  </w:t>
            </w:r>
          </w:p>
        </w:tc>
        <w:tc>
          <w:tcPr>
            <w:tcW w:w="313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p>
        </w:tc>
        <w:tc>
          <w:tcPr>
            <w:tcW w:w="849" w:type="dxa"/>
            <w:tcBorders>
              <w:top w:val="nil"/>
              <w:left w:val="nil"/>
              <w:bottom w:val="single" w:color="auto" w:sz="4" w:space="0"/>
              <w:right w:val="single" w:color="auto" w:sz="4" w:space="0"/>
            </w:tcBorders>
            <w:vAlign w:val="bottom"/>
          </w:tcPr>
          <w:p>
            <w:pPr>
              <w:jc w:val="both"/>
              <w:rPr>
                <w:rFonts w:ascii="宋体" w:cs="Times New Roman"/>
                <w:color w:val="000000"/>
                <w:lang w:eastAsia="zh-CN"/>
              </w:rPr>
            </w:pPr>
            <w:r>
              <w:rPr>
                <w:rFonts w:hint="eastAsia" w:ascii="宋体" w:hAnsi="宋体" w:cs="宋体"/>
                <w:color w:val="000000"/>
                <w:lang w:eastAsia="zh-CN"/>
              </w:rPr>
              <w:t>30299</w:t>
            </w:r>
          </w:p>
        </w:tc>
        <w:tc>
          <w:tcPr>
            <w:tcW w:w="1789"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lang w:eastAsia="zh-CN"/>
              </w:rPr>
              <w:t xml:space="preserve"> 其他商品和服务支出</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373.86</w:t>
            </w:r>
          </w:p>
        </w:tc>
      </w:tr>
      <w:tr>
        <w:tblPrEx>
          <w:tblLayout w:type="fixed"/>
          <w:tblCellMar>
            <w:top w:w="0" w:type="dxa"/>
            <w:left w:w="108" w:type="dxa"/>
            <w:bottom w:w="0" w:type="dxa"/>
            <w:right w:w="108" w:type="dxa"/>
          </w:tblCellMar>
        </w:tblPrEx>
        <w:trPr>
          <w:cantSplit/>
          <w:trHeight w:val="510" w:hRule="exact"/>
        </w:trPr>
        <w:tc>
          <w:tcPr>
            <w:tcW w:w="4055" w:type="dxa"/>
            <w:gridSpan w:val="2"/>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人员经费合计</w:t>
            </w:r>
          </w:p>
          <w:p>
            <w:pPr>
              <w:jc w:val="both"/>
              <w:rPr>
                <w:rFonts w:ascii="宋体" w:cs="Times New Roman"/>
                <w:color w:val="000000"/>
              </w:rPr>
            </w:pPr>
            <w:r>
              <w:rPr>
                <w:rFonts w:hint="eastAsia" w:ascii="宋体" w:hAnsi="宋体" w:cs="宋体"/>
                <w:color w:val="000000"/>
                <w:lang w:eastAsia="zh-CN"/>
              </w:rPr>
              <w:t>人员经费合计</w:t>
            </w:r>
          </w:p>
        </w:tc>
        <w:tc>
          <w:tcPr>
            <w:tcW w:w="932"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cs="Times New Roman"/>
                <w:color w:val="000000"/>
              </w:rPr>
              <w:t>186.38</w:t>
            </w:r>
          </w:p>
        </w:tc>
        <w:tc>
          <w:tcPr>
            <w:tcW w:w="2638" w:type="dxa"/>
            <w:gridSpan w:val="2"/>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color w:val="000000"/>
                <w:lang w:eastAsia="zh-CN"/>
              </w:rPr>
              <w:t>公用经费合计</w:t>
            </w:r>
          </w:p>
        </w:tc>
        <w:tc>
          <w:tcPr>
            <w:tcW w:w="1526" w:type="dxa"/>
            <w:tcBorders>
              <w:top w:val="nil"/>
              <w:left w:val="nil"/>
              <w:bottom w:val="single" w:color="auto" w:sz="4" w:space="0"/>
              <w:right w:val="single" w:color="auto" w:sz="4" w:space="0"/>
            </w:tcBorders>
            <w:vAlign w:val="bottom"/>
          </w:tcPr>
          <w:p>
            <w:pPr>
              <w:jc w:val="both"/>
              <w:rPr>
                <w:rFonts w:ascii="宋体" w:cs="Times New Roman"/>
                <w:color w:val="000000"/>
              </w:rPr>
            </w:pPr>
            <w:r>
              <w:rPr>
                <w:rFonts w:hint="eastAsia" w:ascii="宋体" w:hAnsi="宋体" w:cs="宋体"/>
                <w:color w:val="000000"/>
              </w:rPr>
              <w:t>　393.71</w:t>
            </w:r>
          </w:p>
        </w:tc>
      </w:tr>
    </w:tbl>
    <w:p>
      <w:pPr>
        <w:jc w:val="both"/>
        <w:rPr>
          <w:rFonts w:cs="Times New Roman"/>
          <w:lang w:eastAsia="zh-CN"/>
        </w:rPr>
        <w:sectPr>
          <w:pgSz w:w="11906" w:h="16838"/>
          <w:pgMar w:top="1440" w:right="1797" w:bottom="1440" w:left="1797" w:header="851" w:footer="992" w:gutter="0"/>
          <w:pgNumType w:fmt="numberInDash"/>
          <w:cols w:space="720" w:num="1"/>
          <w:docGrid w:type="lines" w:linePitch="312" w:charSpace="0"/>
        </w:sectPr>
      </w:pPr>
      <w:r>
        <w:rPr>
          <w:rFonts w:hint="eastAsia" w:cs="宋体"/>
          <w:lang w:eastAsia="zh-CN"/>
        </w:rPr>
        <w:t>注：本表反映部门本年度一般公共预算财政拨款基本支出明细情况。</w:t>
      </w:r>
    </w:p>
    <w:p>
      <w:pPr>
        <w:jc w:val="both"/>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表七：</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公共预算财政拨款安排的“三公”经费支出决算表</w:t>
      </w:r>
    </w:p>
    <w:p>
      <w:pPr>
        <w:jc w:val="both"/>
        <w:rPr>
          <w:rFonts w:cs="Times New Roman"/>
          <w:lang w:eastAsia="zh-CN"/>
        </w:rPr>
      </w:pPr>
    </w:p>
    <w:p>
      <w:pPr>
        <w:jc w:val="both"/>
        <w:rPr>
          <w:rFonts w:cs="Times New Roman"/>
        </w:rPr>
      </w:pPr>
      <w:r>
        <w:rPr>
          <w:rFonts w:hint="eastAsia" w:cs="宋体"/>
        </w:rPr>
        <w:t>单位：万元</w:t>
      </w:r>
    </w:p>
    <w:tbl>
      <w:tblPr>
        <w:tblStyle w:val="21"/>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color w:val="000000"/>
              </w:rPr>
            </w:pPr>
            <w:r>
              <w:rPr>
                <w:rFonts w:ascii="宋体" w:hAnsi="宋体" w:cs="宋体"/>
                <w:lang w:eastAsia="zh-CN"/>
              </w:rPr>
              <w:t>2017</w:t>
            </w:r>
            <w:r>
              <w:rPr>
                <w:rFonts w:hint="eastAsia" w:ascii="宋体" w:hAnsi="宋体" w:cs="宋体"/>
              </w:rPr>
              <w:t>年度预算数</w:t>
            </w:r>
          </w:p>
        </w:tc>
        <w:tc>
          <w:tcPr>
            <w:tcW w:w="6961" w:type="dxa"/>
            <w:gridSpan w:val="6"/>
            <w:tcBorders>
              <w:top w:val="single" w:color="auto" w:sz="4" w:space="0"/>
              <w:left w:val="nil"/>
              <w:bottom w:val="single" w:color="auto" w:sz="4" w:space="0"/>
              <w:right w:val="single" w:color="auto" w:sz="4" w:space="0"/>
            </w:tcBorders>
            <w:vAlign w:val="center"/>
          </w:tcPr>
          <w:p>
            <w:pPr>
              <w:jc w:val="both"/>
              <w:rPr>
                <w:rFonts w:ascii="宋体" w:cs="Times New Roman"/>
                <w:color w:val="000000"/>
              </w:rPr>
            </w:pPr>
            <w:r>
              <w:rPr>
                <w:rFonts w:ascii="宋体" w:hAnsi="宋体" w:cs="宋体"/>
                <w:lang w:eastAsia="zh-CN"/>
              </w:rPr>
              <w:t>2017</w:t>
            </w:r>
            <w:r>
              <w:rPr>
                <w:rFonts w:hint="eastAsia" w:ascii="宋体" w:hAnsi="宋体" w:cs="宋体"/>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合计</w:t>
            </w:r>
          </w:p>
        </w:tc>
        <w:tc>
          <w:tcPr>
            <w:tcW w:w="1603"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因公出国</w:t>
            </w:r>
          </w:p>
        </w:tc>
        <w:tc>
          <w:tcPr>
            <w:tcW w:w="3312" w:type="dxa"/>
            <w:gridSpan w:val="3"/>
            <w:tcBorders>
              <w:top w:val="single" w:color="auto" w:sz="4" w:space="0"/>
              <w:left w:val="nil"/>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lang w:eastAsia="zh-CN"/>
              </w:rPr>
              <w:t>公务用车购置及运行费</w:t>
            </w:r>
          </w:p>
        </w:tc>
        <w:tc>
          <w:tcPr>
            <w:tcW w:w="121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公务接</w:t>
            </w:r>
          </w:p>
        </w:tc>
        <w:tc>
          <w:tcPr>
            <w:tcW w:w="806" w:type="dxa"/>
            <w:vMerge w:val="restart"/>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合计</w:t>
            </w:r>
          </w:p>
        </w:tc>
        <w:tc>
          <w:tcPr>
            <w:tcW w:w="156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因公出国</w:t>
            </w:r>
          </w:p>
        </w:tc>
        <w:tc>
          <w:tcPr>
            <w:tcW w:w="3412" w:type="dxa"/>
            <w:gridSpan w:val="3"/>
            <w:tcBorders>
              <w:top w:val="single" w:color="auto" w:sz="4" w:space="0"/>
              <w:left w:val="nil"/>
              <w:bottom w:val="single" w:color="auto" w:sz="4" w:space="0"/>
              <w:right w:val="single" w:color="auto" w:sz="4" w:space="0"/>
            </w:tcBorders>
            <w:vAlign w:val="center"/>
          </w:tcPr>
          <w:p>
            <w:pPr>
              <w:jc w:val="both"/>
              <w:rPr>
                <w:rFonts w:ascii="宋体" w:cs="Times New Roman"/>
                <w:color w:val="000000"/>
                <w:lang w:eastAsia="zh-CN"/>
              </w:rPr>
            </w:pPr>
            <w:r>
              <w:rPr>
                <w:rFonts w:hint="eastAsia" w:ascii="宋体" w:hAnsi="宋体" w:cs="宋体"/>
                <w:lang w:eastAsia="zh-CN"/>
              </w:rPr>
              <w:t>公务用车购置及运行费</w:t>
            </w:r>
          </w:p>
        </w:tc>
        <w:tc>
          <w:tcPr>
            <w:tcW w:w="1183"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公务接</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603"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ascii="宋体" w:hAnsi="宋体" w:cs="宋体"/>
              </w:rPr>
              <w:t>(</w:t>
            </w:r>
            <w:r>
              <w:rPr>
                <w:rFonts w:hint="eastAsia" w:ascii="宋体" w:hAnsi="宋体" w:cs="宋体"/>
              </w:rPr>
              <w:t>境）费</w:t>
            </w:r>
          </w:p>
        </w:tc>
        <w:tc>
          <w:tcPr>
            <w:tcW w:w="828"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小计</w:t>
            </w:r>
          </w:p>
        </w:tc>
        <w:tc>
          <w:tcPr>
            <w:tcW w:w="124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42"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21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待费</w:t>
            </w:r>
          </w:p>
        </w:tc>
        <w:tc>
          <w:tcPr>
            <w:tcW w:w="806"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560"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ascii="宋体" w:hAnsi="宋体" w:cs="宋体"/>
              </w:rPr>
              <w:t>(</w:t>
            </w:r>
            <w:r>
              <w:rPr>
                <w:rFonts w:hint="eastAsia" w:ascii="宋体" w:hAnsi="宋体" w:cs="宋体"/>
              </w:rPr>
              <w:t>境）费</w:t>
            </w:r>
          </w:p>
        </w:tc>
        <w:tc>
          <w:tcPr>
            <w:tcW w:w="806"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小计</w:t>
            </w:r>
          </w:p>
        </w:tc>
        <w:tc>
          <w:tcPr>
            <w:tcW w:w="1398"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08"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183" w:type="dxa"/>
            <w:tcBorders>
              <w:top w:val="nil"/>
              <w:left w:val="nil"/>
              <w:bottom w:val="single" w:color="auto" w:sz="4" w:space="0"/>
              <w:right w:val="single" w:color="auto" w:sz="4" w:space="0"/>
            </w:tcBorders>
            <w:vAlign w:val="center"/>
          </w:tcPr>
          <w:p>
            <w:pPr>
              <w:jc w:val="both"/>
              <w:rPr>
                <w:rFonts w:ascii="宋体" w:cs="Times New Roman"/>
                <w:color w:val="000000"/>
              </w:rPr>
            </w:pPr>
            <w:r>
              <w:rPr>
                <w:rFonts w:hint="eastAsia" w:ascii="宋体" w:hAnsi="宋体" w:cs="宋体"/>
              </w:rPr>
              <w:t>待费</w:t>
            </w:r>
          </w:p>
        </w:tc>
      </w:tr>
      <w:tr>
        <w:tblPrEx>
          <w:tblLayout w:type="fixed"/>
          <w:tblCellMar>
            <w:top w:w="0" w:type="dxa"/>
            <w:left w:w="108" w:type="dxa"/>
            <w:bottom w:w="0" w:type="dxa"/>
            <w:right w:w="108" w:type="dxa"/>
          </w:tblCellMar>
        </w:tblPrEx>
        <w:trPr>
          <w:trHeight w:val="452" w:hRule="atLeast"/>
          <w:jc w:val="center"/>
        </w:trPr>
        <w:tc>
          <w:tcPr>
            <w:tcW w:w="829" w:type="dxa"/>
            <w:tcBorders>
              <w:top w:val="nil"/>
              <w:left w:val="single" w:color="auto" w:sz="4" w:space="0"/>
              <w:bottom w:val="single" w:color="auto" w:sz="4" w:space="0"/>
              <w:right w:val="single" w:color="auto" w:sz="4" w:space="0"/>
            </w:tcBorders>
          </w:tcPr>
          <w:p>
            <w:pPr>
              <w:jc w:val="both"/>
              <w:rPr>
                <w:rFonts w:ascii="宋体" w:cs="Times New Roman"/>
                <w:color w:val="000000"/>
              </w:rPr>
            </w:pPr>
            <w:r>
              <w:rPr>
                <w:rFonts w:ascii="宋体" w:hAnsi="宋体" w:cs="宋体"/>
                <w:color w:val="000000"/>
              </w:rPr>
              <w:t>1</w:t>
            </w:r>
          </w:p>
        </w:tc>
        <w:tc>
          <w:tcPr>
            <w:tcW w:w="1603"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2</w:t>
            </w:r>
          </w:p>
        </w:tc>
        <w:tc>
          <w:tcPr>
            <w:tcW w:w="828"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3</w:t>
            </w:r>
          </w:p>
        </w:tc>
        <w:tc>
          <w:tcPr>
            <w:tcW w:w="1242"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4</w:t>
            </w:r>
          </w:p>
        </w:tc>
        <w:tc>
          <w:tcPr>
            <w:tcW w:w="1242"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5</w:t>
            </w:r>
          </w:p>
        </w:tc>
        <w:tc>
          <w:tcPr>
            <w:tcW w:w="1216"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6</w:t>
            </w:r>
          </w:p>
        </w:tc>
        <w:tc>
          <w:tcPr>
            <w:tcW w:w="806"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7</w:t>
            </w:r>
          </w:p>
        </w:tc>
        <w:tc>
          <w:tcPr>
            <w:tcW w:w="1560"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8</w:t>
            </w:r>
          </w:p>
        </w:tc>
        <w:tc>
          <w:tcPr>
            <w:tcW w:w="806"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9</w:t>
            </w:r>
          </w:p>
        </w:tc>
        <w:tc>
          <w:tcPr>
            <w:tcW w:w="1398"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10</w:t>
            </w:r>
          </w:p>
        </w:tc>
        <w:tc>
          <w:tcPr>
            <w:tcW w:w="1208"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11</w:t>
            </w:r>
          </w:p>
        </w:tc>
        <w:tc>
          <w:tcPr>
            <w:tcW w:w="1183" w:type="dxa"/>
            <w:tcBorders>
              <w:top w:val="nil"/>
              <w:left w:val="nil"/>
              <w:bottom w:val="single" w:color="auto" w:sz="4" w:space="0"/>
              <w:right w:val="single" w:color="auto" w:sz="4" w:space="0"/>
            </w:tcBorders>
          </w:tcPr>
          <w:p>
            <w:pPr>
              <w:jc w:val="both"/>
              <w:rPr>
                <w:rFonts w:ascii="宋体" w:cs="Times New Roman"/>
                <w:color w:val="000000"/>
              </w:rPr>
            </w:pPr>
            <w:r>
              <w:rPr>
                <w:rFonts w:ascii="宋体" w:hAnsi="宋体" w:cs="宋体"/>
                <w:color w:val="000000"/>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1.49</w:t>
            </w:r>
          </w:p>
        </w:tc>
        <w:tc>
          <w:tcPr>
            <w:tcW w:w="1603" w:type="dxa"/>
            <w:tcBorders>
              <w:top w:val="nil"/>
              <w:left w:val="nil"/>
              <w:bottom w:val="single" w:color="auto" w:sz="4" w:space="0"/>
              <w:right w:val="single" w:color="auto" w:sz="4" w:space="0"/>
            </w:tcBorders>
          </w:tcPr>
          <w:p>
            <w:pPr>
              <w:jc w:val="both"/>
              <w:rPr>
                <w:rFonts w:hint="eastAsia" w:ascii="宋体" w:hAnsi="宋体" w:cs="宋体"/>
                <w:color w:val="000000"/>
                <w:lang w:val="en-US" w:eastAsia="zh-CN"/>
              </w:rPr>
            </w:pPr>
            <w:r>
              <w:rPr>
                <w:rFonts w:hint="eastAsia" w:ascii="宋体" w:hAnsi="宋体" w:cs="宋体"/>
                <w:color w:val="000000"/>
                <w:lang w:eastAsia="zh-CN"/>
              </w:rPr>
              <w:t>　</w:t>
            </w:r>
            <w:r>
              <w:rPr>
                <w:rFonts w:hint="eastAsia" w:ascii="宋体" w:hAnsi="宋体" w:cs="宋体"/>
                <w:color w:val="000000"/>
                <w:lang w:val="en-US" w:eastAsia="zh-CN"/>
              </w:rPr>
              <w:t xml:space="preserve">    0 </w:t>
            </w:r>
          </w:p>
        </w:tc>
        <w:tc>
          <w:tcPr>
            <w:tcW w:w="828"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0.99</w:t>
            </w:r>
          </w:p>
        </w:tc>
        <w:tc>
          <w:tcPr>
            <w:tcW w:w="1242" w:type="dxa"/>
            <w:tcBorders>
              <w:top w:val="nil"/>
              <w:left w:val="nil"/>
              <w:bottom w:val="single" w:color="auto" w:sz="4" w:space="0"/>
              <w:right w:val="single" w:color="auto" w:sz="4" w:space="0"/>
            </w:tcBorders>
          </w:tcPr>
          <w:p>
            <w:pPr>
              <w:jc w:val="both"/>
              <w:rPr>
                <w:rFonts w:hint="eastAsia" w:ascii="宋体" w:hAnsi="宋体" w:cs="宋体"/>
                <w:color w:val="000000"/>
                <w:lang w:val="en-US" w:eastAsia="zh-CN"/>
              </w:rPr>
            </w:pPr>
            <w:r>
              <w:rPr>
                <w:rFonts w:hint="eastAsia" w:ascii="宋体" w:hAnsi="宋体" w:cs="宋体"/>
                <w:color w:val="000000"/>
                <w:lang w:eastAsia="zh-CN"/>
              </w:rPr>
              <w:t>　</w:t>
            </w:r>
            <w:r>
              <w:rPr>
                <w:rFonts w:hint="eastAsia" w:ascii="宋体" w:hAnsi="宋体" w:cs="宋体"/>
                <w:color w:val="000000"/>
                <w:lang w:val="en-US" w:eastAsia="zh-CN"/>
              </w:rPr>
              <w:t xml:space="preserve">  0</w:t>
            </w:r>
          </w:p>
        </w:tc>
        <w:tc>
          <w:tcPr>
            <w:tcW w:w="1242"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　0.99</w:t>
            </w:r>
          </w:p>
        </w:tc>
        <w:tc>
          <w:tcPr>
            <w:tcW w:w="1216"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　0.5</w:t>
            </w:r>
          </w:p>
        </w:tc>
        <w:tc>
          <w:tcPr>
            <w:tcW w:w="806"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1.49</w:t>
            </w:r>
          </w:p>
        </w:tc>
        <w:tc>
          <w:tcPr>
            <w:tcW w:w="1560" w:type="dxa"/>
            <w:tcBorders>
              <w:top w:val="nil"/>
              <w:left w:val="nil"/>
              <w:bottom w:val="single" w:color="auto" w:sz="4" w:space="0"/>
              <w:right w:val="single" w:color="auto" w:sz="4" w:space="0"/>
            </w:tcBorders>
          </w:tcPr>
          <w:p>
            <w:pPr>
              <w:ind w:firstLine="440" w:firstLineChars="200"/>
              <w:jc w:val="both"/>
              <w:rPr>
                <w:rFonts w:hint="eastAsia" w:ascii="宋体" w:hAnsi="宋体" w:cs="宋体"/>
                <w:color w:val="000000"/>
                <w:lang w:val="en-US" w:eastAsia="zh-CN"/>
              </w:rPr>
            </w:pPr>
            <w:r>
              <w:rPr>
                <w:rFonts w:hint="eastAsia" w:ascii="宋体" w:hAnsi="宋体" w:cs="宋体"/>
                <w:color w:val="000000"/>
                <w:lang w:eastAsia="zh-CN"/>
              </w:rPr>
              <w:t>　</w:t>
            </w:r>
            <w:r>
              <w:rPr>
                <w:rFonts w:hint="eastAsia" w:ascii="宋体" w:hAnsi="宋体" w:cs="宋体"/>
                <w:color w:val="000000"/>
                <w:lang w:val="en-US" w:eastAsia="zh-CN"/>
              </w:rPr>
              <w:t>0</w:t>
            </w:r>
          </w:p>
        </w:tc>
        <w:tc>
          <w:tcPr>
            <w:tcW w:w="806"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0.99</w:t>
            </w:r>
          </w:p>
        </w:tc>
        <w:tc>
          <w:tcPr>
            <w:tcW w:w="1398" w:type="dxa"/>
            <w:tcBorders>
              <w:top w:val="nil"/>
              <w:left w:val="nil"/>
              <w:bottom w:val="single" w:color="auto" w:sz="4" w:space="0"/>
              <w:right w:val="single" w:color="auto" w:sz="4" w:space="0"/>
            </w:tcBorders>
          </w:tcPr>
          <w:p>
            <w:pPr>
              <w:jc w:val="both"/>
              <w:rPr>
                <w:rFonts w:hint="eastAsia" w:ascii="宋体" w:hAnsi="宋体" w:cs="宋体"/>
                <w:color w:val="000000"/>
                <w:lang w:val="en-US" w:eastAsia="zh-CN"/>
              </w:rPr>
            </w:pPr>
            <w:r>
              <w:rPr>
                <w:rFonts w:hint="eastAsia" w:ascii="宋体" w:hAnsi="宋体" w:cs="宋体"/>
                <w:color w:val="000000"/>
                <w:lang w:eastAsia="zh-CN"/>
              </w:rPr>
              <w:t>　</w:t>
            </w:r>
            <w:r>
              <w:rPr>
                <w:rFonts w:hint="eastAsia" w:ascii="宋体" w:hAnsi="宋体" w:cs="宋体"/>
                <w:color w:val="000000"/>
                <w:lang w:val="en-US" w:eastAsia="zh-CN"/>
              </w:rPr>
              <w:t xml:space="preserve">   0</w:t>
            </w:r>
          </w:p>
        </w:tc>
        <w:tc>
          <w:tcPr>
            <w:tcW w:w="1208"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　0.99</w:t>
            </w:r>
          </w:p>
        </w:tc>
        <w:tc>
          <w:tcPr>
            <w:tcW w:w="1183" w:type="dxa"/>
            <w:tcBorders>
              <w:top w:val="nil"/>
              <w:left w:val="nil"/>
              <w:bottom w:val="single" w:color="auto" w:sz="4" w:space="0"/>
              <w:right w:val="single" w:color="auto" w:sz="4" w:space="0"/>
            </w:tcBorders>
          </w:tcPr>
          <w:p>
            <w:pPr>
              <w:jc w:val="both"/>
              <w:rPr>
                <w:rFonts w:hint="eastAsia" w:ascii="宋体" w:hAnsi="宋体" w:cs="宋体"/>
                <w:color w:val="000000"/>
                <w:lang w:eastAsia="zh-CN"/>
              </w:rPr>
            </w:pPr>
            <w:r>
              <w:rPr>
                <w:rFonts w:hint="eastAsia" w:ascii="宋体" w:hAnsi="宋体" w:cs="宋体"/>
                <w:color w:val="000000"/>
                <w:lang w:eastAsia="zh-CN"/>
              </w:rPr>
              <w:t>　0.5</w:t>
            </w:r>
          </w:p>
        </w:tc>
      </w:tr>
    </w:tbl>
    <w:p>
      <w:pPr>
        <w:jc w:val="both"/>
        <w:rPr>
          <w:rFonts w:cs="Times New Roman"/>
          <w:lang w:eastAsia="zh-CN"/>
        </w:rPr>
        <w:sectPr>
          <w:pgSz w:w="16838" w:h="11906" w:orient="landscape"/>
          <w:pgMar w:top="1797" w:right="1440" w:bottom="1797" w:left="1440" w:header="851" w:footer="992" w:gutter="0"/>
          <w:pgNumType w:fmt="numberInDash"/>
          <w:cols w:space="720" w:num="1"/>
          <w:docGrid w:type="lines" w:linePitch="312" w:charSpace="0"/>
        </w:sectPr>
      </w:pPr>
      <w:r>
        <w:rPr>
          <w:rFonts w:hint="eastAsia" w:cs="宋体"/>
          <w:lang w:eastAsia="zh-CN"/>
        </w:rPr>
        <w:t>注：本表反映部门本年度“三公”经费支出预决算情况。其中，</w:t>
      </w:r>
      <w:r>
        <w:rPr>
          <w:lang w:eastAsia="zh-CN"/>
        </w:rPr>
        <w:t>2017</w:t>
      </w:r>
      <w:r>
        <w:rPr>
          <w:rFonts w:hint="eastAsia" w:cs="宋体"/>
          <w:lang w:eastAsia="zh-CN"/>
        </w:rPr>
        <w:t>年度预算数为“三公”经费年初预算数，决算数是包括当年一般公共预算财政拨款和以前年度结转资金安排的实际</w:t>
      </w:r>
    </w:p>
    <w:tbl>
      <w:tblPr>
        <w:tblStyle w:val="21"/>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927" w:hRule="atLeast"/>
          <w:jc w:val="center"/>
        </w:trPr>
        <w:tc>
          <w:tcPr>
            <w:tcW w:w="12480" w:type="dxa"/>
            <w:gridSpan w:val="12"/>
            <w:tcBorders>
              <w:top w:val="nil"/>
              <w:left w:val="nil"/>
              <w:bottom w:val="nil"/>
              <w:right w:val="nil"/>
            </w:tcBorders>
            <w:vAlign w:val="bottom"/>
          </w:tcPr>
          <w:p>
            <w:pPr>
              <w:jc w:val="both"/>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表八：政府性基金预算财政拨款收入支出决算表</w:t>
            </w:r>
          </w:p>
        </w:tc>
      </w:tr>
      <w:tr>
        <w:tblPrEx>
          <w:tblLayout w:type="fixed"/>
          <w:tblCellMar>
            <w:top w:w="0" w:type="dxa"/>
            <w:left w:w="108" w:type="dxa"/>
            <w:bottom w:w="0" w:type="dxa"/>
            <w:right w:w="108" w:type="dxa"/>
          </w:tblCellMar>
        </w:tblPrEx>
        <w:trPr>
          <w:trHeight w:val="623" w:hRule="atLeast"/>
          <w:jc w:val="center"/>
        </w:trPr>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385" w:type="dxa"/>
            <w:tcBorders>
              <w:top w:val="nil"/>
              <w:left w:val="nil"/>
              <w:bottom w:val="nil"/>
              <w:right w:val="nil"/>
            </w:tcBorders>
            <w:vAlign w:val="bottom"/>
          </w:tcPr>
          <w:p>
            <w:pPr>
              <w:jc w:val="both"/>
              <w:rPr>
                <w:rFonts w:ascii="仿宋_GB2312" w:hAnsi="宋体" w:cs="Times New Roman"/>
                <w:sz w:val="24"/>
                <w:szCs w:val="24"/>
                <w:lang w:eastAsia="zh-CN"/>
              </w:rPr>
            </w:pPr>
          </w:p>
        </w:tc>
        <w:tc>
          <w:tcPr>
            <w:tcW w:w="765"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1040" w:type="dxa"/>
            <w:tcBorders>
              <w:top w:val="nil"/>
              <w:left w:val="nil"/>
              <w:bottom w:val="nil"/>
              <w:right w:val="nil"/>
            </w:tcBorders>
            <w:vAlign w:val="bottom"/>
          </w:tcPr>
          <w:p>
            <w:pPr>
              <w:jc w:val="both"/>
              <w:rPr>
                <w:rFonts w:ascii="仿宋_GB2312" w:hAnsi="宋体" w:cs="Times New Roman"/>
                <w:sz w:val="24"/>
                <w:szCs w:val="24"/>
                <w:lang w:eastAsia="zh-CN"/>
              </w:rPr>
            </w:pPr>
          </w:p>
        </w:tc>
        <w:tc>
          <w:tcPr>
            <w:tcW w:w="2010" w:type="dxa"/>
            <w:gridSpan w:val="2"/>
            <w:tcBorders>
              <w:top w:val="nil"/>
              <w:left w:val="nil"/>
              <w:bottom w:val="nil"/>
              <w:right w:val="nil"/>
            </w:tcBorders>
            <w:vAlign w:val="bottom"/>
          </w:tcPr>
          <w:p>
            <w:pPr>
              <w:jc w:val="both"/>
              <w:rPr>
                <w:rFonts w:ascii="仿宋_GB2312" w:hAnsi="宋体" w:cs="Times New Roman"/>
              </w:rPr>
            </w:pPr>
            <w:r>
              <w:rPr>
                <w:rFonts w:hint="eastAsia" w:ascii="仿宋_GB2312" w:hAnsi="宋体" w:cs="宋体"/>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jc w:val="both"/>
              <w:rPr>
                <w:rFonts w:ascii="宋体" w:cs="Times New Roman"/>
              </w:rPr>
            </w:pPr>
            <w:r>
              <w:rPr>
                <w:rFonts w:hint="eastAsia" w:ascii="宋体" w:hAnsi="宋体" w:cs="宋体"/>
              </w:rPr>
              <w:t>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上年结转和结余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年末结转和结余</w:t>
            </w:r>
          </w:p>
        </w:tc>
      </w:tr>
      <w:tr>
        <w:tblPrEx>
          <w:tblLayout w:type="fixed"/>
          <w:tblCellMar>
            <w:top w:w="0" w:type="dxa"/>
            <w:left w:w="108" w:type="dxa"/>
            <w:bottom w:w="0" w:type="dxa"/>
            <w:right w:w="108" w:type="dxa"/>
          </w:tblCellMar>
        </w:tblPrEx>
        <w:trPr>
          <w:trHeight w:val="528" w:hRule="atLeast"/>
          <w:jc w:val="center"/>
        </w:trPr>
        <w:tc>
          <w:tcPr>
            <w:tcW w:w="1040" w:type="dxa"/>
            <w:vMerge w:val="continue"/>
            <w:tcBorders>
              <w:top w:val="single" w:color="auto" w:sz="4" w:space="0"/>
              <w:left w:val="single" w:color="auto" w:sz="4" w:space="0"/>
              <w:bottom w:val="nil"/>
              <w:right w:val="nil"/>
            </w:tcBorders>
            <w:vAlign w:val="center"/>
          </w:tcPr>
          <w:p>
            <w:pPr>
              <w:jc w:val="both"/>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765" w:type="dxa"/>
            <w:vMerge w:val="restart"/>
            <w:tcBorders>
              <w:top w:val="nil"/>
              <w:left w:val="single" w:color="auto" w:sz="4" w:space="0"/>
              <w:bottom w:val="nil"/>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基本支出结转和结余</w:t>
            </w:r>
          </w:p>
        </w:tc>
        <w:tc>
          <w:tcPr>
            <w:tcW w:w="1040" w:type="dxa"/>
            <w:vMerge w:val="restart"/>
            <w:tcBorders>
              <w:top w:val="nil"/>
              <w:left w:val="single" w:color="auto" w:sz="4" w:space="0"/>
              <w:bottom w:val="nil"/>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jc w:val="both"/>
              <w:rPr>
                <w:rFonts w:ascii="宋体" w:cs="Times New Roman"/>
                <w:color w:val="000000"/>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基本支出结转和结余</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宋体" w:cs="Times New Roman"/>
                <w:color w:val="000000"/>
              </w:rPr>
            </w:pPr>
            <w:r>
              <w:rPr>
                <w:rFonts w:hint="eastAsia" w:ascii="宋体" w:hAnsi="宋体" w:cs="宋体"/>
                <w:color w:val="000000"/>
              </w:rPr>
              <w:t>项目支出结转和结余</w:t>
            </w:r>
          </w:p>
        </w:tc>
      </w:tr>
      <w:tr>
        <w:tblPrEx>
          <w:tblLayout w:type="fixed"/>
          <w:tblCellMar>
            <w:top w:w="0" w:type="dxa"/>
            <w:left w:w="108" w:type="dxa"/>
            <w:bottom w:w="0" w:type="dxa"/>
            <w:right w:w="108" w:type="dxa"/>
          </w:tblCellMar>
        </w:tblPrEx>
        <w:trPr>
          <w:trHeight w:val="384" w:hRule="atLeast"/>
          <w:jc w:val="center"/>
        </w:trPr>
        <w:tc>
          <w:tcPr>
            <w:tcW w:w="1040" w:type="dxa"/>
            <w:vMerge w:val="continue"/>
            <w:tcBorders>
              <w:top w:val="single" w:color="auto" w:sz="4" w:space="0"/>
              <w:left w:val="single" w:color="auto" w:sz="4" w:space="0"/>
              <w:bottom w:val="nil"/>
              <w:right w:val="nil"/>
            </w:tcBorders>
            <w:vAlign w:val="center"/>
          </w:tcPr>
          <w:p>
            <w:pPr>
              <w:jc w:val="both"/>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p>
        </w:tc>
        <w:tc>
          <w:tcPr>
            <w:tcW w:w="765" w:type="dxa"/>
            <w:vMerge w:val="continue"/>
            <w:tcBorders>
              <w:top w:val="nil"/>
              <w:left w:val="single" w:color="auto" w:sz="4" w:space="0"/>
              <w:bottom w:val="nil"/>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jc w:val="both"/>
              <w:rPr>
                <w:rFonts w:ascii="宋体" w:cs="Times New Roman"/>
                <w:color w:val="000000"/>
              </w:rPr>
            </w:pPr>
          </w:p>
        </w:tc>
        <w:tc>
          <w:tcPr>
            <w:tcW w:w="1040" w:type="dxa"/>
            <w:vMerge w:val="continue"/>
            <w:tcBorders>
              <w:top w:val="single" w:color="auto" w:sz="4" w:space="0"/>
              <w:left w:val="single" w:color="auto" w:sz="4" w:space="0"/>
              <w:bottom w:val="nil"/>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102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c>
          <w:tcPr>
            <w:tcW w:w="990" w:type="dxa"/>
            <w:vMerge w:val="continue"/>
            <w:tcBorders>
              <w:top w:val="nil"/>
              <w:left w:val="single" w:color="auto" w:sz="4" w:space="0"/>
              <w:bottom w:val="single" w:color="auto" w:sz="4" w:space="0"/>
              <w:right w:val="single" w:color="auto" w:sz="4" w:space="0"/>
            </w:tcBorders>
            <w:vAlign w:val="center"/>
          </w:tcPr>
          <w:p>
            <w:pPr>
              <w:jc w:val="both"/>
              <w:rPr>
                <w:rFonts w:ascii="宋体" w:cs="Times New Roman"/>
                <w:color w:val="000000"/>
              </w:rPr>
            </w:pPr>
          </w:p>
        </w:tc>
      </w:tr>
      <w:tr>
        <w:tblPrEx>
          <w:tblLayout w:type="fixed"/>
          <w:tblCellMar>
            <w:top w:w="0" w:type="dxa"/>
            <w:left w:w="108" w:type="dxa"/>
            <w:bottom w:w="0" w:type="dxa"/>
            <w:right w:w="108" w:type="dxa"/>
          </w:tblCellMar>
        </w:tblPrEx>
        <w:trPr>
          <w:cantSplit/>
          <w:trHeight w:val="454" w:hRule="exac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合</w:t>
            </w:r>
            <w:r>
              <w:rPr>
                <w:rFonts w:ascii="宋体" w:hAnsi="宋体" w:cs="宋体"/>
              </w:rPr>
              <w:t xml:space="preserve">  </w:t>
            </w:r>
            <w:r>
              <w:rPr>
                <w:rFonts w:hint="eastAsia" w:ascii="宋体" w:hAnsi="宋体" w:cs="宋体"/>
              </w:rPr>
              <w:t>计</w:t>
            </w:r>
          </w:p>
        </w:tc>
        <w:tc>
          <w:tcPr>
            <w:tcW w:w="765" w:type="dxa"/>
            <w:tcBorders>
              <w:top w:val="single" w:color="auto" w:sz="4" w:space="0"/>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类</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479"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款</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项</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both"/>
              <w:rPr>
                <w:rFonts w:ascii="宋体" w:cs="Times New Roman"/>
              </w:rPr>
            </w:pPr>
            <w:r>
              <w:rPr>
                <w:rFonts w:hint="eastAsia" w:ascii="宋体" w:hAnsi="宋体" w:cs="宋体"/>
              </w:rPr>
              <w:t>　</w:t>
            </w:r>
          </w:p>
        </w:tc>
      </w:tr>
    </w:tbl>
    <w:p>
      <w:pPr>
        <w:spacing w:line="560" w:lineRule="exact"/>
        <w:ind w:firstLine="440"/>
        <w:jc w:val="both"/>
        <w:rPr>
          <w:rFonts w:hint="eastAsia" w:cs="宋体"/>
          <w:lang w:eastAsia="zh-CN"/>
        </w:rPr>
      </w:pPr>
      <w:r>
        <w:rPr>
          <w:rFonts w:hint="eastAsia" w:cs="宋体"/>
          <w:lang w:eastAsia="zh-CN"/>
        </w:rPr>
        <w:t>注：本表反映部门本年度政府性基金预算财政拨款收入支出及结转和结余情况。</w:t>
      </w:r>
    </w:p>
    <w:p>
      <w:pPr>
        <w:spacing w:line="560" w:lineRule="exact"/>
        <w:ind w:firstLine="440"/>
        <w:jc w:val="both"/>
        <w:rPr>
          <w:rFonts w:hint="eastAsia" w:cs="宋体"/>
          <w:lang w:eastAsia="zh-CN"/>
        </w:rPr>
        <w:sectPr>
          <w:pgSz w:w="16838" w:h="11906" w:orient="landscape"/>
          <w:pgMar w:top="1797" w:right="1440" w:bottom="1558" w:left="1440" w:header="851" w:footer="992" w:gutter="0"/>
          <w:pgNumType w:fmt="numberInDash"/>
          <w:cols w:space="720" w:num="1"/>
          <w:docGrid w:type="lines" w:linePitch="312" w:charSpace="0"/>
        </w:sectPr>
      </w:pPr>
      <w:r>
        <w:rPr>
          <w:rFonts w:hint="eastAsia" w:cs="宋体"/>
          <w:lang w:eastAsia="zh-CN"/>
        </w:rPr>
        <w:t>鹿寨县安全生产监督管理局没有政府性基金预算财政拨款收入，也没有政府性基金预算财政拨款安排的支出，故本表无数据。</w:t>
      </w:r>
    </w:p>
    <w:p>
      <w:pPr>
        <w:spacing w:line="560" w:lineRule="exact"/>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w:t>
      </w:r>
      <w:r>
        <w:rPr>
          <w:rFonts w:hint="eastAsia" w:ascii="仿宋_GB2312" w:hAnsi="黑体" w:eastAsia="仿宋_GB2312" w:cs="仿宋_GB2312"/>
          <w:b/>
          <w:bCs/>
          <w:color w:val="000000"/>
          <w:sz w:val="32"/>
          <w:szCs w:val="32"/>
          <w:u w:val="single"/>
          <w:lang w:eastAsia="zh-CN"/>
        </w:rPr>
        <w:t>鹿寨县安全生产监督管理局</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spacing w:line="560" w:lineRule="exact"/>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一、</w:t>
      </w:r>
      <w:r>
        <w:rPr>
          <w:rFonts w:eastAsia="仿宋_GB2312"/>
          <w:b/>
          <w:bCs/>
          <w:sz w:val="32"/>
          <w:szCs w:val="32"/>
          <w:lang w:eastAsia="zh-CN"/>
        </w:rPr>
        <w:t>2017</w:t>
      </w:r>
      <w:r>
        <w:rPr>
          <w:rFonts w:hint="eastAsia" w:ascii="仿宋_GB2312" w:eastAsia="仿宋_GB2312" w:cs="仿宋_GB2312"/>
          <w:b/>
          <w:bCs/>
          <w:sz w:val="32"/>
          <w:szCs w:val="32"/>
          <w:lang w:eastAsia="zh-CN"/>
        </w:rPr>
        <w:t>年度收入支出决算总体情况</w:t>
      </w:r>
    </w:p>
    <w:p>
      <w:pPr>
        <w:autoSpaceDE w:val="0"/>
        <w:autoSpaceDN w:val="0"/>
        <w:adjustRightInd w:val="0"/>
        <w:spacing w:line="560" w:lineRule="exact"/>
        <w:ind w:firstLine="643" w:firstLineChars="200"/>
        <w:jc w:val="both"/>
        <w:rPr>
          <w:rFonts w:hint="eastAsia" w:ascii="仿宋_GB2312" w:eastAsia="仿宋_GB2312" w:cs="仿宋_GB2312"/>
          <w:sz w:val="32"/>
          <w:szCs w:val="32"/>
          <w:lang w:val="en-US" w:eastAsia="zh-CN"/>
        </w:rPr>
      </w:pPr>
      <w:r>
        <w:rPr>
          <w:rFonts w:ascii="仿宋_GB2312" w:eastAsia="仿宋_GB2312" w:cs="仿宋_GB2312"/>
          <w:b/>
          <w:bCs/>
          <w:sz w:val="32"/>
          <w:szCs w:val="32"/>
          <w:lang w:eastAsia="zh-CN"/>
        </w:rPr>
        <w:t xml:space="preserve"> </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年度收入总计261.12万元，支出总计</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2016</w:t>
      </w:r>
      <w:r>
        <w:rPr>
          <w:rFonts w:hint="eastAsia" w:ascii="仿宋_GB2312" w:eastAsia="仿宋_GB2312" w:cs="仿宋_GB2312"/>
          <w:sz w:val="32"/>
          <w:szCs w:val="32"/>
          <w:lang w:eastAsia="zh-CN"/>
        </w:rPr>
        <w:t>年相比，收入减少</w:t>
      </w:r>
      <w:r>
        <w:rPr>
          <w:rFonts w:hint="eastAsia" w:ascii="仿宋_GB2312" w:eastAsia="仿宋_GB2312" w:cs="仿宋_GB2312"/>
          <w:sz w:val="32"/>
          <w:szCs w:val="32"/>
          <w:lang w:val="en-US" w:eastAsia="zh-CN"/>
        </w:rPr>
        <w:t>32.36万元，</w:t>
      </w:r>
      <w:r>
        <w:rPr>
          <w:rFonts w:hint="eastAsia" w:ascii="仿宋_GB2312" w:eastAsia="仿宋_GB2312" w:cs="仿宋_GB2312"/>
          <w:sz w:val="32"/>
          <w:szCs w:val="32"/>
          <w:lang w:eastAsia="zh-CN"/>
        </w:rPr>
        <w:t>下降了</w:t>
      </w:r>
      <w:r>
        <w:rPr>
          <w:rFonts w:hint="eastAsia" w:ascii="仿宋_GB2312" w:eastAsia="仿宋_GB2312" w:cs="仿宋_GB2312"/>
          <w:sz w:val="32"/>
          <w:szCs w:val="32"/>
          <w:lang w:val="en-US" w:eastAsia="zh-CN"/>
        </w:rPr>
        <w:t>11.03%，下降原因为2017年我单位人员退休及调出，同时安全生产相关工作财政预算经费减少，财政拨款收入经费减少</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2017年支出减少398.23万元，同比下降40.71%，减少原因为2017年度财政预算经费减少，同时我单位人员退休及调出，经费支出减少。</w:t>
      </w:r>
    </w:p>
    <w:p>
      <w:pPr>
        <w:autoSpaceDE w:val="0"/>
        <w:autoSpaceDN w:val="0"/>
        <w:adjustRightInd w:val="0"/>
        <w:spacing w:line="560" w:lineRule="exact"/>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二、</w:t>
      </w:r>
      <w:r>
        <w:rPr>
          <w:rFonts w:eastAsia="仿宋_GB2312"/>
          <w:b/>
          <w:bCs/>
          <w:sz w:val="32"/>
          <w:szCs w:val="32"/>
          <w:lang w:eastAsia="zh-CN"/>
        </w:rPr>
        <w:t>2017</w:t>
      </w:r>
      <w:r>
        <w:rPr>
          <w:rFonts w:hint="eastAsia" w:ascii="仿宋_GB2312" w:eastAsia="仿宋_GB2312" w:cs="仿宋_GB2312"/>
          <w:b/>
          <w:bCs/>
          <w:sz w:val="32"/>
          <w:szCs w:val="32"/>
          <w:lang w:eastAsia="zh-CN"/>
        </w:rPr>
        <w:t>年度收入决算情况</w:t>
      </w:r>
    </w:p>
    <w:p>
      <w:pPr>
        <w:autoSpaceDE w:val="0"/>
        <w:autoSpaceDN w:val="0"/>
        <w:adjustRightInd w:val="0"/>
        <w:spacing w:line="560" w:lineRule="exact"/>
        <w:ind w:firstLine="640" w:firstLineChars="200"/>
        <w:jc w:val="both"/>
        <w:rPr>
          <w:rFonts w:ascii="仿宋_GB2312" w:eastAsia="仿宋_GB2312" w:cs="Times New Roman"/>
          <w:b/>
          <w:bCs/>
          <w:sz w:val="32"/>
          <w:szCs w:val="32"/>
          <w:lang w:eastAsia="zh-CN"/>
        </w:rPr>
      </w:pPr>
      <w:r>
        <w:rPr>
          <w:rFonts w:hint="eastAsia" w:ascii="仿宋_GB2312" w:eastAsia="仿宋_GB2312" w:cs="仿宋_GB2312"/>
          <w:sz w:val="32"/>
          <w:szCs w:val="32"/>
          <w:lang w:eastAsia="zh-CN"/>
        </w:rPr>
        <w:t>本年收入总计261.12万元，其中：财政拨款收入261.12万元，占</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ascii="仿宋_GB2312" w:eastAsia="仿宋_GB2312" w:cs="Times New Roman"/>
          <w:sz w:val="32"/>
          <w:szCs w:val="32"/>
          <w:lang w:eastAsia="zh-CN"/>
        </w:rPr>
        <w:t> </w:t>
      </w:r>
      <w:r>
        <w:rPr>
          <w:rFonts w:hint="eastAsia" w:ascii="仿宋_GB2312" w:eastAsia="仿宋_GB2312" w:cs="仿宋_GB2312"/>
          <w:sz w:val="32"/>
          <w:szCs w:val="32"/>
          <w:lang w:eastAsia="zh-CN"/>
        </w:rPr>
        <w:t>；上级补助收入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万元，事业收入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万元，事业单位经营收入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万元，其他收入</w:t>
      </w:r>
      <w:r>
        <w:rPr>
          <w:rFonts w:hint="eastAsia" w:ascii="仿宋_GB2312" w:eastAsia="仿宋_GB2312" w:cs="仿宋_GB2312"/>
          <w:sz w:val="32"/>
          <w:szCs w:val="32"/>
          <w:lang w:val="en-US" w:eastAsia="zh-CN"/>
        </w:rPr>
        <w:t>0万</w:t>
      </w:r>
      <w:r>
        <w:rPr>
          <w:rFonts w:hint="eastAsia" w:ascii="仿宋_GB2312" w:eastAsia="仿宋_GB2312" w:cs="仿宋_GB2312"/>
          <w:sz w:val="32"/>
          <w:szCs w:val="32"/>
          <w:lang w:eastAsia="zh-CN"/>
        </w:rPr>
        <w:t>元。</w:t>
      </w:r>
    </w:p>
    <w:p>
      <w:pPr>
        <w:autoSpaceDE w:val="0"/>
        <w:autoSpaceDN w:val="0"/>
        <w:adjustRightInd w:val="0"/>
        <w:spacing w:line="560" w:lineRule="exact"/>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三、</w:t>
      </w:r>
      <w:r>
        <w:rPr>
          <w:rFonts w:eastAsia="仿宋_GB2312"/>
          <w:b/>
          <w:bCs/>
          <w:sz w:val="32"/>
          <w:szCs w:val="32"/>
          <w:lang w:eastAsia="zh-CN"/>
        </w:rPr>
        <w:t>2017</w:t>
      </w:r>
      <w:r>
        <w:rPr>
          <w:rFonts w:hint="eastAsia" w:ascii="仿宋_GB2312" w:eastAsia="仿宋_GB2312" w:cs="仿宋_GB2312"/>
          <w:b/>
          <w:bCs/>
          <w:sz w:val="32"/>
          <w:szCs w:val="32"/>
          <w:lang w:eastAsia="zh-CN"/>
        </w:rPr>
        <w:t>年度支出决算情况</w:t>
      </w:r>
    </w:p>
    <w:p>
      <w:pPr>
        <w:autoSpaceDE w:val="0"/>
        <w:autoSpaceDN w:val="0"/>
        <w:adjustRightInd w:val="0"/>
        <w:spacing w:line="560" w:lineRule="exact"/>
        <w:ind w:firstLine="640" w:firstLineChars="200"/>
        <w:jc w:val="both"/>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本年支出合计</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万元，其中：基本支出</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；项目支出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；经营支出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3" w:firstLineChars="200"/>
        <w:jc w:val="both"/>
        <w:rPr>
          <w:rFonts w:ascii="仿宋_GB2312" w:eastAsia="仿宋_GB2312" w:cs="Times New Roman"/>
          <w:b/>
          <w:bCs/>
          <w:sz w:val="32"/>
          <w:szCs w:val="32"/>
          <w:lang w:eastAsia="zh-CN"/>
        </w:rPr>
      </w:pPr>
      <w:r>
        <w:rPr>
          <w:rFonts w:hint="eastAsia" w:eastAsia="仿宋_GB2312"/>
          <w:b/>
          <w:bCs/>
          <w:sz w:val="32"/>
          <w:szCs w:val="32"/>
          <w:lang w:eastAsia="zh-CN"/>
        </w:rPr>
        <w:t>四、</w:t>
      </w:r>
      <w:r>
        <w:rPr>
          <w:rFonts w:eastAsia="仿宋_GB2312"/>
          <w:b/>
          <w:bCs/>
          <w:sz w:val="32"/>
          <w:szCs w:val="32"/>
          <w:lang w:eastAsia="zh-CN"/>
        </w:rPr>
        <w:t>2017</w:t>
      </w:r>
      <w:r>
        <w:rPr>
          <w:rFonts w:hint="eastAsia" w:ascii="仿宋_GB2312" w:eastAsia="仿宋_GB2312" w:cs="仿宋_GB2312"/>
          <w:b/>
          <w:bCs/>
          <w:sz w:val="32"/>
          <w:szCs w:val="32"/>
          <w:lang w:eastAsia="zh-CN"/>
        </w:rPr>
        <w:t>年度财政拨款收入支出决算情况</w:t>
      </w:r>
    </w:p>
    <w:p>
      <w:pPr>
        <w:autoSpaceDE w:val="0"/>
        <w:autoSpaceDN w:val="0"/>
        <w:adjustRightInd w:val="0"/>
        <w:spacing w:line="560" w:lineRule="exact"/>
        <w:ind w:firstLine="640" w:firstLineChars="200"/>
        <w:jc w:val="both"/>
        <w:rPr>
          <w:rFonts w:hint="eastAsia" w:ascii="仿宋_GB2312" w:eastAsia="仿宋_GB2312" w:cs="仿宋_GB2312"/>
          <w:sz w:val="32"/>
          <w:szCs w:val="32"/>
          <w:lang w:val="en-US"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年度财政拨款收入总计261.12万元，财政拨款支出总计</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2016</w:t>
      </w:r>
      <w:r>
        <w:rPr>
          <w:rFonts w:hint="eastAsia" w:ascii="仿宋_GB2312" w:eastAsia="仿宋_GB2312" w:cs="仿宋_GB2312"/>
          <w:sz w:val="32"/>
          <w:szCs w:val="32"/>
          <w:lang w:eastAsia="zh-CN"/>
        </w:rPr>
        <w:t>年相比，财政拨款收入减少</w:t>
      </w:r>
      <w:r>
        <w:rPr>
          <w:rFonts w:hint="eastAsia" w:ascii="仿宋_GB2312" w:eastAsia="仿宋_GB2312" w:cs="仿宋_GB2312"/>
          <w:sz w:val="32"/>
          <w:szCs w:val="32"/>
          <w:lang w:val="en-US" w:eastAsia="zh-CN"/>
        </w:rPr>
        <w:t>32.36万元，</w:t>
      </w:r>
      <w:r>
        <w:rPr>
          <w:rFonts w:hint="eastAsia" w:ascii="仿宋_GB2312" w:eastAsia="仿宋_GB2312" w:cs="仿宋_GB2312"/>
          <w:sz w:val="32"/>
          <w:szCs w:val="32"/>
          <w:lang w:eastAsia="zh-CN"/>
        </w:rPr>
        <w:t>下降了</w:t>
      </w:r>
      <w:r>
        <w:rPr>
          <w:rFonts w:hint="eastAsia" w:ascii="仿宋_GB2312" w:eastAsia="仿宋_GB2312" w:cs="仿宋_GB2312"/>
          <w:sz w:val="32"/>
          <w:szCs w:val="32"/>
          <w:lang w:val="en-US" w:eastAsia="zh-CN"/>
        </w:rPr>
        <w:t>11.03%，下降原因为2017年我单位人员退休及调出，同时安全生产相关工作财政预算经费减少，财政拨款收入经费减少</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2017年</w:t>
      </w:r>
      <w:r>
        <w:rPr>
          <w:rFonts w:hint="eastAsia" w:ascii="仿宋_GB2312" w:eastAsia="仿宋_GB2312" w:cs="仿宋_GB2312"/>
          <w:sz w:val="32"/>
          <w:szCs w:val="32"/>
          <w:lang w:eastAsia="zh-CN"/>
        </w:rPr>
        <w:t>财政拨款</w:t>
      </w:r>
      <w:r>
        <w:rPr>
          <w:rFonts w:hint="eastAsia" w:ascii="仿宋_GB2312" w:eastAsia="仿宋_GB2312" w:cs="仿宋_GB2312"/>
          <w:sz w:val="32"/>
          <w:szCs w:val="32"/>
          <w:lang w:val="en-US" w:eastAsia="zh-CN"/>
        </w:rPr>
        <w:t>支出减少398.23万元，同比下降40.71%，减少原因为2017年度财政预算经费减少，同时我单位人员退休及调出，经费支出减少。</w:t>
      </w:r>
    </w:p>
    <w:p>
      <w:pPr>
        <w:autoSpaceDE w:val="0"/>
        <w:autoSpaceDN w:val="0"/>
        <w:adjustRightInd w:val="0"/>
        <w:spacing w:line="560" w:lineRule="exact"/>
        <w:ind w:firstLine="643" w:firstLineChars="200"/>
        <w:jc w:val="both"/>
        <w:rPr>
          <w:rFonts w:eastAsia="仿宋_GB2312" w:cs="Times New Roman"/>
          <w:b/>
          <w:bCs/>
          <w:sz w:val="32"/>
          <w:szCs w:val="32"/>
          <w:lang w:eastAsia="zh-CN"/>
        </w:rPr>
      </w:pPr>
      <w:r>
        <w:rPr>
          <w:rFonts w:hint="eastAsia" w:eastAsia="仿宋_GB2312"/>
          <w:b/>
          <w:bCs/>
          <w:sz w:val="32"/>
          <w:szCs w:val="32"/>
          <w:lang w:eastAsia="zh-CN"/>
        </w:rPr>
        <w:t>五、</w:t>
      </w:r>
      <w:r>
        <w:rPr>
          <w:rFonts w:eastAsia="仿宋_GB2312"/>
          <w:b/>
          <w:bCs/>
          <w:sz w:val="32"/>
          <w:szCs w:val="32"/>
          <w:lang w:eastAsia="zh-CN"/>
        </w:rPr>
        <w:t>2017</w:t>
      </w:r>
      <w:r>
        <w:rPr>
          <w:rFonts w:hint="eastAsia" w:eastAsia="仿宋_GB2312" w:cs="仿宋_GB2312"/>
          <w:b/>
          <w:bCs/>
          <w:sz w:val="32"/>
          <w:szCs w:val="32"/>
          <w:lang w:eastAsia="zh-CN"/>
        </w:rPr>
        <w:t>年度一般公共预算财政拨款支出决算情况</w:t>
      </w:r>
    </w:p>
    <w:p>
      <w:pPr>
        <w:autoSpaceDE w:val="0"/>
        <w:autoSpaceDN w:val="0"/>
        <w:adjustRightInd w:val="0"/>
        <w:spacing w:line="560" w:lineRule="exact"/>
        <w:ind w:firstLine="640" w:firstLineChars="200"/>
        <w:jc w:val="both"/>
        <w:rPr>
          <w:rFonts w:ascii="仿宋_GB2312" w:eastAsia="仿宋_GB2312" w:cs="仿宋_GB2312"/>
          <w:sz w:val="32"/>
          <w:szCs w:val="32"/>
          <w:lang w:eastAsia="zh-CN"/>
        </w:rPr>
      </w:pPr>
      <w:r>
        <w:rPr>
          <w:rFonts w:hint="eastAsia" w:ascii="仿宋_GB2312" w:eastAsia="仿宋_GB2312" w:cs="仿宋_GB2312"/>
          <w:sz w:val="32"/>
          <w:szCs w:val="32"/>
          <w:lang w:eastAsia="zh-CN"/>
        </w:rPr>
        <w:t>（一）财政拨款支出决算总体情况。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年度财政拨款支出</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万元，占本年支出合计的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年相比，财政拨款支出减少</w:t>
      </w:r>
      <w:r>
        <w:rPr>
          <w:rFonts w:hint="eastAsia" w:ascii="仿宋_GB2312" w:eastAsia="仿宋_GB2312" w:cs="仿宋_GB2312"/>
          <w:sz w:val="32"/>
          <w:szCs w:val="32"/>
          <w:lang w:val="en-US" w:eastAsia="zh-CN"/>
        </w:rPr>
        <w:t>398.23</w:t>
      </w:r>
      <w:r>
        <w:rPr>
          <w:rFonts w:hint="eastAsia" w:ascii="仿宋_GB2312" w:eastAsia="仿宋_GB2312" w:cs="仿宋_GB2312"/>
          <w:sz w:val="32"/>
          <w:szCs w:val="32"/>
          <w:lang w:eastAsia="zh-CN"/>
        </w:rPr>
        <w:t>万元，</w:t>
      </w:r>
      <w:r>
        <w:rPr>
          <w:rFonts w:hint="eastAsia" w:ascii="仿宋_GB2312" w:eastAsia="仿宋_GB2312" w:cs="仿宋_GB2312"/>
          <w:sz w:val="32"/>
          <w:szCs w:val="32"/>
          <w:lang w:val="en-US" w:eastAsia="zh-CN"/>
        </w:rPr>
        <w:t>同比下降40.71%，减少原因为2017年度财政预算经费减少，同时我单位人员退休及调出，经费支出减少。</w:t>
      </w:r>
    </w:p>
    <w:p>
      <w:pPr>
        <w:autoSpaceDE w:val="0"/>
        <w:autoSpaceDN w:val="0"/>
        <w:adjustRightInd w:val="0"/>
        <w:spacing w:line="560" w:lineRule="exact"/>
        <w:ind w:firstLine="640" w:firstLineChars="200"/>
        <w:jc w:val="both"/>
        <w:rPr>
          <w:rFonts w:ascii="仿宋_GB2312" w:eastAsia="仿宋_GB2312" w:cs="Times New Roman"/>
          <w:color w:val="FF99CC"/>
          <w:sz w:val="32"/>
          <w:szCs w:val="32"/>
          <w:lang w:eastAsia="zh-CN"/>
        </w:rPr>
      </w:pPr>
      <w:r>
        <w:rPr>
          <w:rFonts w:hint="eastAsia" w:ascii="仿宋_GB2312" w:eastAsia="仿宋_GB2312" w:cs="仿宋_GB2312"/>
          <w:sz w:val="32"/>
          <w:szCs w:val="32"/>
          <w:lang w:eastAsia="zh-CN"/>
        </w:rPr>
        <w:t>（二）财政拨款支出决算结构情况</w:t>
      </w:r>
    </w:p>
    <w:p>
      <w:pPr>
        <w:autoSpaceDE w:val="0"/>
        <w:autoSpaceDN w:val="0"/>
        <w:adjustRightInd w:val="0"/>
        <w:spacing w:line="560" w:lineRule="exact"/>
        <w:jc w:val="both"/>
        <w:rPr>
          <w:rFonts w:ascii="仿宋_GB2312" w:eastAsia="仿宋_GB2312" w:cs="仿宋_GB2312"/>
          <w:sz w:val="32"/>
          <w:szCs w:val="32"/>
          <w:lang w:val="en-US"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万元，主要用于以下方面：一般公共服务（类）支出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；社会保障和就业支出</w:t>
      </w:r>
      <w:r>
        <w:rPr>
          <w:rFonts w:hint="eastAsia" w:ascii="仿宋_GB2312" w:eastAsia="仿宋_GB2312" w:cs="仿宋_GB2312"/>
          <w:sz w:val="32"/>
          <w:szCs w:val="32"/>
          <w:lang w:val="en-US" w:eastAsia="zh-CN"/>
        </w:rPr>
        <w:t>23.64万元，占4.08%</w:t>
      </w:r>
      <w:r>
        <w:rPr>
          <w:rFonts w:hint="eastAsia" w:ascii="仿宋_GB2312" w:eastAsia="仿宋_GB2312" w:cs="仿宋_GB2312"/>
          <w:sz w:val="32"/>
          <w:szCs w:val="32"/>
          <w:lang w:eastAsia="zh-CN"/>
        </w:rPr>
        <w:t>；医疗卫生与计划生育支出</w:t>
      </w:r>
      <w:r>
        <w:rPr>
          <w:rFonts w:hint="eastAsia" w:ascii="仿宋_GB2312" w:eastAsia="仿宋_GB2312" w:cs="仿宋_GB2312"/>
          <w:sz w:val="32"/>
          <w:szCs w:val="32"/>
          <w:lang w:val="en-US" w:eastAsia="zh-CN"/>
        </w:rPr>
        <w:t>14.36</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2.48</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；资源勘探信息等支出</w:t>
      </w:r>
      <w:r>
        <w:rPr>
          <w:rFonts w:hint="eastAsia" w:ascii="仿宋_GB2312" w:eastAsia="仿宋_GB2312" w:cs="仿宋_GB2312"/>
          <w:sz w:val="32"/>
          <w:szCs w:val="32"/>
          <w:lang w:val="en-US" w:eastAsia="zh-CN"/>
        </w:rPr>
        <w:t>529.31</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91.25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；住房保障支出</w:t>
      </w:r>
      <w:r>
        <w:rPr>
          <w:rFonts w:hint="eastAsia" w:ascii="仿宋_GB2312" w:eastAsia="仿宋_GB2312" w:cs="仿宋_GB2312"/>
          <w:sz w:val="32"/>
          <w:szCs w:val="32"/>
          <w:lang w:val="en-US" w:eastAsia="zh-CN"/>
        </w:rPr>
        <w:t>12.77</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2.20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1"/>
        </w:numPr>
        <w:autoSpaceDE w:val="0"/>
        <w:autoSpaceDN w:val="0"/>
        <w:adjustRightInd w:val="0"/>
        <w:spacing w:line="560" w:lineRule="exact"/>
        <w:ind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财政拨款支出决算具体情况</w:t>
      </w:r>
    </w:p>
    <w:p>
      <w:pPr>
        <w:numPr>
          <w:ilvl w:val="0"/>
          <w:numId w:val="0"/>
        </w:numPr>
        <w:autoSpaceDE w:val="0"/>
        <w:autoSpaceDN w:val="0"/>
        <w:adjustRightInd w:val="0"/>
        <w:spacing w:line="560" w:lineRule="exact"/>
        <w:ind w:firstLine="640" w:firstLineChars="200"/>
        <w:jc w:val="both"/>
        <w:rPr>
          <w:rFonts w:ascii="仿宋_GB2312" w:eastAsia="仿宋_GB2312" w:cs="Times New Roman"/>
          <w:sz w:val="32"/>
          <w:szCs w:val="32"/>
          <w:lang w:val="en-US"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年度财政拨款支出年初预算为261.12万元，支出决算为</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222.15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。决算数大于预算数的主要原因：我单位原结存有响水尾矿库综合治理项目经费，不列入</w:t>
      </w:r>
      <w:r>
        <w:rPr>
          <w:rFonts w:hint="eastAsia" w:ascii="仿宋_GB2312" w:eastAsia="仿宋_GB2312" w:cs="仿宋_GB2312"/>
          <w:sz w:val="32"/>
          <w:szCs w:val="32"/>
          <w:lang w:val="en-US" w:eastAsia="zh-CN"/>
        </w:rPr>
        <w:t>2017年本单位</w:t>
      </w:r>
      <w:r>
        <w:rPr>
          <w:rFonts w:hint="eastAsia" w:ascii="仿宋_GB2312" w:eastAsia="仿宋_GB2312" w:cs="仿宋_GB2312"/>
          <w:sz w:val="32"/>
          <w:szCs w:val="32"/>
          <w:lang w:eastAsia="zh-CN"/>
        </w:rPr>
        <w:t>财政拨款支出经费预算，</w:t>
      </w:r>
      <w:r>
        <w:rPr>
          <w:rFonts w:hint="eastAsia" w:ascii="仿宋_GB2312" w:eastAsia="仿宋_GB2312" w:cs="仿宋_GB2312"/>
          <w:sz w:val="32"/>
          <w:szCs w:val="32"/>
          <w:lang w:val="en-US" w:eastAsia="zh-CN"/>
        </w:rPr>
        <w:t>2017年响水尾矿库</w:t>
      </w:r>
      <w:r>
        <w:rPr>
          <w:rFonts w:hint="eastAsia" w:ascii="仿宋_GB2312" w:eastAsia="仿宋_GB2312" w:cs="仿宋_GB2312"/>
          <w:sz w:val="32"/>
          <w:szCs w:val="32"/>
          <w:lang w:eastAsia="zh-CN"/>
        </w:rPr>
        <w:t>综合治理项目经费支出</w:t>
      </w:r>
      <w:r>
        <w:rPr>
          <w:rFonts w:hint="eastAsia" w:ascii="仿宋_GB2312" w:eastAsia="仿宋_GB2312" w:cs="仿宋_GB2312"/>
          <w:sz w:val="32"/>
          <w:szCs w:val="32"/>
          <w:lang w:val="en-US" w:eastAsia="zh-CN"/>
        </w:rPr>
        <w:t>300余万元，导致我单位决算数远远大于年初预算数。</w:t>
      </w:r>
    </w:p>
    <w:p>
      <w:pPr>
        <w:numPr>
          <w:ilvl w:val="0"/>
          <w:numId w:val="2"/>
        </w:numPr>
        <w:autoSpaceDE w:val="0"/>
        <w:autoSpaceDN w:val="0"/>
        <w:adjustRightInd w:val="0"/>
        <w:spacing w:line="560" w:lineRule="exact"/>
        <w:ind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社会保障和就业支出</w:t>
      </w:r>
      <w:r>
        <w:rPr>
          <w:rFonts w:hint="eastAsia" w:ascii="仿宋_GB2312" w:eastAsia="仿宋_GB2312" w:cs="仿宋_GB2312"/>
          <w:sz w:val="32"/>
          <w:szCs w:val="32"/>
          <w:lang w:val="en-US" w:eastAsia="zh-CN"/>
        </w:rPr>
        <w:t>23.64万元，其中机关事业单位基本养老保险缴费支出22.11万元，归口管理的行政单位离退休支出1.54万元</w:t>
      </w:r>
      <w:r>
        <w:rPr>
          <w:rFonts w:hint="eastAsia" w:ascii="仿宋_GB2312" w:eastAsia="仿宋_GB2312" w:cs="仿宋_GB2312"/>
          <w:sz w:val="32"/>
          <w:szCs w:val="32"/>
          <w:lang w:eastAsia="zh-CN"/>
        </w:rPr>
        <w:t>。社会保障和就业支出年初预算为</w:t>
      </w:r>
      <w:r>
        <w:rPr>
          <w:rFonts w:hint="eastAsia" w:ascii="仿宋_GB2312" w:eastAsia="仿宋_GB2312" w:cs="仿宋_GB2312"/>
          <w:sz w:val="32"/>
          <w:szCs w:val="32"/>
          <w:lang w:val="en-US" w:eastAsia="zh-CN"/>
        </w:rPr>
        <w:t>23.64</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23.64</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0"/>
        </w:numPr>
        <w:autoSpaceDE w:val="0"/>
        <w:autoSpaceDN w:val="0"/>
        <w:adjustRightInd w:val="0"/>
        <w:spacing w:line="560" w:lineRule="exact"/>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医疗卫生与计划生育支出</w:t>
      </w:r>
      <w:r>
        <w:rPr>
          <w:rFonts w:hint="eastAsia" w:ascii="仿宋_GB2312" w:eastAsia="仿宋_GB2312" w:cs="仿宋_GB2312"/>
          <w:sz w:val="32"/>
          <w:szCs w:val="32"/>
          <w:lang w:val="en-US" w:eastAsia="zh-CN"/>
        </w:rPr>
        <w:t>14.36万元，其中行政单位医疗支出8.75万元，公务员医疗补助5.61万元，</w:t>
      </w:r>
      <w:r>
        <w:rPr>
          <w:rFonts w:hint="eastAsia" w:ascii="仿宋_GB2312" w:eastAsia="仿宋_GB2312" w:cs="仿宋_GB2312"/>
          <w:sz w:val="32"/>
          <w:szCs w:val="32"/>
          <w:lang w:eastAsia="zh-CN"/>
        </w:rPr>
        <w:t>医疗卫生与计划生育支出年初预算为</w:t>
      </w:r>
      <w:r>
        <w:rPr>
          <w:rFonts w:hint="eastAsia" w:ascii="仿宋_GB2312" w:eastAsia="仿宋_GB2312" w:cs="仿宋_GB2312"/>
          <w:sz w:val="32"/>
          <w:szCs w:val="32"/>
          <w:lang w:val="en-US" w:eastAsia="zh-CN"/>
        </w:rPr>
        <w:t>14.36</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14.36</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3</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住房保障支出</w:t>
      </w:r>
      <w:r>
        <w:rPr>
          <w:rFonts w:hint="eastAsia" w:ascii="仿宋_GB2312" w:eastAsia="仿宋_GB2312" w:cs="仿宋_GB2312"/>
          <w:sz w:val="32"/>
          <w:szCs w:val="32"/>
          <w:lang w:val="en-US" w:eastAsia="zh-CN"/>
        </w:rPr>
        <w:t>12.77万元，其中住房公积金支出12.77万元</w:t>
      </w:r>
      <w:r>
        <w:rPr>
          <w:rFonts w:hint="eastAsia" w:ascii="仿宋_GB2312" w:eastAsia="仿宋_GB2312" w:cs="仿宋_GB2312"/>
          <w:sz w:val="32"/>
          <w:szCs w:val="32"/>
          <w:lang w:eastAsia="zh-CN"/>
        </w:rPr>
        <w:t>。住房保障支出年初预算为</w:t>
      </w:r>
      <w:r>
        <w:rPr>
          <w:rFonts w:hint="eastAsia" w:ascii="仿宋_GB2312" w:eastAsia="仿宋_GB2312" w:cs="仿宋_GB2312"/>
          <w:sz w:val="32"/>
          <w:szCs w:val="32"/>
          <w:lang w:val="en-US" w:eastAsia="zh-CN"/>
        </w:rPr>
        <w:t>12.77</w:t>
      </w:r>
      <w:r>
        <w:rPr>
          <w:rFonts w:hint="eastAsia" w:ascii="仿宋_GB2312" w:eastAsia="仿宋_GB2312" w:cs="仿宋_GB2312"/>
          <w:sz w:val="32"/>
          <w:szCs w:val="32"/>
          <w:lang w:eastAsia="zh-CN"/>
        </w:rPr>
        <w:t>万元，支出决算为</w:t>
      </w: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12.77</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numPr>
          <w:ilvl w:val="0"/>
          <w:numId w:val="0"/>
        </w:numPr>
        <w:autoSpaceDE w:val="0"/>
        <w:autoSpaceDN w:val="0"/>
        <w:adjustRightInd w:val="0"/>
        <w:spacing w:line="560" w:lineRule="exact"/>
        <w:ind w:firstLine="640" w:firstLineChars="200"/>
        <w:jc w:val="both"/>
        <w:rPr>
          <w:rFonts w:ascii="仿宋_GB2312" w:eastAsia="仿宋_GB2312" w:cs="Times New Roman"/>
          <w:sz w:val="32"/>
          <w:szCs w:val="32"/>
          <w:lang w:val="en-US" w:eastAsia="zh-CN"/>
        </w:rPr>
      </w:pPr>
      <w:r>
        <w:rPr>
          <w:rFonts w:hint="eastAsia" w:ascii="仿宋_GB2312" w:eastAsia="仿宋_GB2312" w:cs="仿宋_GB2312"/>
          <w:sz w:val="32"/>
          <w:szCs w:val="32"/>
          <w:lang w:val="en-US" w:eastAsia="zh-CN"/>
        </w:rPr>
        <w:t>4.资源勘探信息等支出529.31万元，其中行政运行147.07万元，一般行政事务管理58.93万元，安全监管监察专项4.35万元，其他安全生产监管支出318.96万元。资源勘探信息等支出</w:t>
      </w:r>
      <w:r>
        <w:rPr>
          <w:rFonts w:hint="eastAsia" w:ascii="仿宋_GB2312" w:eastAsia="仿宋_GB2312" w:cs="仿宋_GB2312"/>
          <w:sz w:val="32"/>
          <w:szCs w:val="32"/>
          <w:lang w:eastAsia="zh-CN"/>
        </w:rPr>
        <w:t>年初预算为</w:t>
      </w:r>
      <w:r>
        <w:rPr>
          <w:rFonts w:hint="eastAsia" w:ascii="仿宋_GB2312" w:eastAsia="仿宋_GB2312" w:cs="仿宋_GB2312"/>
          <w:sz w:val="32"/>
          <w:szCs w:val="32"/>
          <w:lang w:val="en-US" w:eastAsia="zh-CN"/>
        </w:rPr>
        <w:t>210.35</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529.31</w:t>
      </w:r>
      <w:r>
        <w:rPr>
          <w:rFonts w:hint="eastAsia" w:ascii="仿宋_GB2312" w:eastAsia="仿宋_GB2312" w:cs="仿宋_GB2312"/>
          <w:sz w:val="32"/>
          <w:szCs w:val="32"/>
          <w:lang w:eastAsia="zh-CN"/>
        </w:rPr>
        <w:t>万元，完成年初预算的</w:t>
      </w:r>
      <w:r>
        <w:rPr>
          <w:rFonts w:hint="eastAsia" w:ascii="仿宋_GB2312" w:eastAsia="仿宋_GB2312" w:cs="仿宋_GB2312"/>
          <w:sz w:val="32"/>
          <w:szCs w:val="32"/>
          <w:lang w:val="en-US" w:eastAsia="zh-CN"/>
        </w:rPr>
        <w:t>251.63</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。决算数大于预算数的主要原因为：我单位原结存有响水尾矿库综合治理项目经费，不列入</w:t>
      </w:r>
      <w:r>
        <w:rPr>
          <w:rFonts w:hint="eastAsia" w:ascii="仿宋_GB2312" w:eastAsia="仿宋_GB2312" w:cs="仿宋_GB2312"/>
          <w:sz w:val="32"/>
          <w:szCs w:val="32"/>
          <w:lang w:val="en-US" w:eastAsia="zh-CN"/>
        </w:rPr>
        <w:t>2017年本单位</w:t>
      </w:r>
      <w:r>
        <w:rPr>
          <w:rFonts w:hint="eastAsia" w:ascii="仿宋_GB2312" w:eastAsia="仿宋_GB2312" w:cs="仿宋_GB2312"/>
          <w:sz w:val="32"/>
          <w:szCs w:val="32"/>
          <w:lang w:eastAsia="zh-CN"/>
        </w:rPr>
        <w:t>财政拨款支出经费预算，</w:t>
      </w:r>
      <w:r>
        <w:rPr>
          <w:rFonts w:hint="eastAsia" w:ascii="仿宋_GB2312" w:eastAsia="仿宋_GB2312" w:cs="仿宋_GB2312"/>
          <w:sz w:val="32"/>
          <w:szCs w:val="32"/>
          <w:lang w:val="en-US" w:eastAsia="zh-CN"/>
        </w:rPr>
        <w:t>2017年响水尾矿库</w:t>
      </w:r>
      <w:r>
        <w:rPr>
          <w:rFonts w:hint="eastAsia" w:ascii="仿宋_GB2312" w:eastAsia="仿宋_GB2312" w:cs="仿宋_GB2312"/>
          <w:sz w:val="32"/>
          <w:szCs w:val="32"/>
          <w:lang w:eastAsia="zh-CN"/>
        </w:rPr>
        <w:t>综合治理项目经费支出</w:t>
      </w:r>
      <w:r>
        <w:rPr>
          <w:rFonts w:hint="eastAsia" w:ascii="仿宋_GB2312" w:eastAsia="仿宋_GB2312" w:cs="仿宋_GB2312"/>
          <w:sz w:val="32"/>
          <w:szCs w:val="32"/>
          <w:lang w:val="en-US" w:eastAsia="zh-CN"/>
        </w:rPr>
        <w:t>300余万元，导致我单位决算数远远大于年初预算数。</w:t>
      </w:r>
    </w:p>
    <w:p>
      <w:pPr>
        <w:autoSpaceDE w:val="0"/>
        <w:autoSpaceDN w:val="0"/>
        <w:adjustRightInd w:val="0"/>
        <w:spacing w:line="560" w:lineRule="exact"/>
        <w:ind w:firstLine="640" w:firstLineChars="200"/>
        <w:jc w:val="both"/>
        <w:rPr>
          <w:rFonts w:hint="eastAsia" w:ascii="仿宋_GB2312" w:eastAsia="仿宋_GB2312" w:cs="仿宋_GB2312"/>
          <w:sz w:val="32"/>
          <w:szCs w:val="32"/>
          <w:lang w:eastAsia="zh-CN"/>
        </w:rPr>
      </w:pPr>
    </w:p>
    <w:p>
      <w:pPr>
        <w:autoSpaceDE w:val="0"/>
        <w:autoSpaceDN w:val="0"/>
        <w:adjustRightInd w:val="0"/>
        <w:spacing w:line="560" w:lineRule="exact"/>
        <w:ind w:firstLine="640" w:firstLineChars="200"/>
        <w:jc w:val="both"/>
        <w:rPr>
          <w:rFonts w:hint="eastAsia" w:ascii="仿宋_GB2312" w:eastAsia="仿宋_GB2312" w:cs="仿宋_GB2312"/>
          <w:sz w:val="32"/>
          <w:szCs w:val="32"/>
          <w:lang w:val="en-US" w:eastAsia="zh-CN"/>
        </w:rPr>
      </w:pPr>
    </w:p>
    <w:p>
      <w:pPr>
        <w:autoSpaceDE w:val="0"/>
        <w:autoSpaceDN w:val="0"/>
        <w:adjustRightInd w:val="0"/>
        <w:spacing w:line="560" w:lineRule="exact"/>
        <w:ind w:firstLine="643" w:firstLineChars="200"/>
        <w:jc w:val="both"/>
        <w:rPr>
          <w:rFonts w:hint="eastAsia" w:ascii="仿宋_GB2312" w:eastAsia="仿宋_GB2312" w:cs="仿宋_GB2312"/>
          <w:b/>
          <w:bCs/>
          <w:sz w:val="32"/>
          <w:szCs w:val="32"/>
          <w:lang w:eastAsia="zh-CN"/>
        </w:rPr>
      </w:pPr>
      <w:r>
        <w:rPr>
          <w:rFonts w:hint="eastAsia" w:ascii="仿宋_GB2312" w:eastAsia="仿宋_GB2312" w:cs="仿宋_GB2312"/>
          <w:b/>
          <w:bCs/>
          <w:sz w:val="32"/>
          <w:szCs w:val="32"/>
          <w:lang w:eastAsia="zh-CN"/>
        </w:rPr>
        <w:t>六、201</w:t>
      </w:r>
      <w:r>
        <w:rPr>
          <w:rFonts w:ascii="仿宋_GB2312" w:eastAsia="仿宋_GB2312" w:cs="仿宋_GB2312"/>
          <w:b/>
          <w:bCs/>
          <w:sz w:val="32"/>
          <w:szCs w:val="32"/>
          <w:lang w:eastAsia="zh-CN"/>
        </w:rPr>
        <w:t xml:space="preserve">7 </w:t>
      </w:r>
      <w:r>
        <w:rPr>
          <w:rFonts w:hint="eastAsia" w:ascii="仿宋_GB2312" w:eastAsia="仿宋_GB2312" w:cs="仿宋_GB2312"/>
          <w:b/>
          <w:bCs/>
          <w:sz w:val="32"/>
          <w:szCs w:val="32"/>
          <w:lang w:eastAsia="zh-CN"/>
        </w:rPr>
        <w:t>年度一般公共预算财政拨款基本支出决算情况</w:t>
      </w:r>
    </w:p>
    <w:p>
      <w:pPr>
        <w:autoSpaceDE w:val="0"/>
        <w:autoSpaceDN w:val="0"/>
        <w:adjustRightInd w:val="0"/>
        <w:spacing w:line="560" w:lineRule="exact"/>
        <w:ind w:firstLine="640" w:firstLineChars="200"/>
        <w:jc w:val="both"/>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年度财政拨款基本支出</w:t>
      </w:r>
      <w:r>
        <w:rPr>
          <w:rFonts w:hint="eastAsia" w:ascii="仿宋_GB2312" w:eastAsia="仿宋_GB2312" w:cs="仿宋_GB2312"/>
          <w:sz w:val="32"/>
          <w:szCs w:val="32"/>
          <w:lang w:val="en-US" w:eastAsia="zh-CN"/>
        </w:rPr>
        <w:t>580.08</w:t>
      </w:r>
      <w:r>
        <w:rPr>
          <w:rFonts w:hint="eastAsia" w:ascii="仿宋_GB2312" w:eastAsia="仿宋_GB2312" w:cs="仿宋_GB2312"/>
          <w:sz w:val="32"/>
          <w:szCs w:val="32"/>
          <w:lang w:eastAsia="zh-CN"/>
        </w:rPr>
        <w:t>万元，其中：</w:t>
      </w:r>
    </w:p>
    <w:p>
      <w:pPr>
        <w:autoSpaceDE w:val="0"/>
        <w:autoSpaceDN w:val="0"/>
        <w:adjustRightInd w:val="0"/>
        <w:spacing w:line="560" w:lineRule="exact"/>
        <w:ind w:firstLine="640" w:firstLineChars="200"/>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人员经费</w:t>
      </w:r>
      <w:r>
        <w:rPr>
          <w:rFonts w:hint="eastAsia" w:ascii="仿宋_GB2312" w:eastAsia="仿宋_GB2312" w:cs="仿宋_GB2312"/>
          <w:sz w:val="32"/>
          <w:szCs w:val="32"/>
          <w:lang w:val="en-US" w:eastAsia="zh-CN"/>
        </w:rPr>
        <w:t>186.38</w:t>
      </w:r>
      <w:r>
        <w:rPr>
          <w:rFonts w:hint="eastAsia" w:ascii="仿宋_GB2312" w:eastAsia="仿宋_GB2312" w:cs="仿宋_GB2312"/>
          <w:sz w:val="32"/>
          <w:szCs w:val="32"/>
          <w:lang w:eastAsia="zh-CN"/>
        </w:rPr>
        <w:t>万元，主要包括：基本工资</w:t>
      </w:r>
      <w:r>
        <w:rPr>
          <w:rFonts w:hint="eastAsia" w:ascii="仿宋_GB2312" w:eastAsia="仿宋_GB2312" w:cs="仿宋_GB2312"/>
          <w:sz w:val="32"/>
          <w:szCs w:val="32"/>
          <w:lang w:val="en-US" w:eastAsia="zh-CN"/>
        </w:rPr>
        <w:t>94.07万元</w:t>
      </w:r>
      <w:r>
        <w:rPr>
          <w:rFonts w:hint="eastAsia" w:ascii="仿宋_GB2312" w:eastAsia="仿宋_GB2312" w:cs="仿宋_GB2312"/>
          <w:sz w:val="32"/>
          <w:szCs w:val="32"/>
          <w:lang w:eastAsia="zh-CN"/>
        </w:rPr>
        <w:t>、津贴补贴</w:t>
      </w:r>
      <w:r>
        <w:rPr>
          <w:rFonts w:hint="eastAsia" w:ascii="仿宋_GB2312" w:eastAsia="仿宋_GB2312" w:cs="仿宋_GB2312"/>
          <w:sz w:val="32"/>
          <w:szCs w:val="32"/>
          <w:lang w:val="en-US" w:eastAsia="zh-CN"/>
        </w:rPr>
        <w:t>37.88万元</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奖金</w:t>
      </w:r>
      <w:r>
        <w:rPr>
          <w:rFonts w:hint="eastAsia" w:ascii="仿宋_GB2312" w:eastAsia="仿宋_GB2312" w:cs="仿宋_GB2312"/>
          <w:sz w:val="32"/>
          <w:szCs w:val="32"/>
          <w:lang w:val="en-US" w:eastAsia="zh-CN"/>
        </w:rPr>
        <w:t>0.08万元</w:t>
      </w:r>
      <w:r>
        <w:rPr>
          <w:rFonts w:hint="eastAsia" w:ascii="仿宋_GB2312" w:eastAsia="仿宋_GB2312" w:cs="仿宋_GB2312"/>
          <w:sz w:val="32"/>
          <w:szCs w:val="32"/>
          <w:lang w:eastAsia="zh-CN"/>
        </w:rPr>
        <w:t>、机关事业单位基本养老保险缴费</w:t>
      </w:r>
      <w:r>
        <w:rPr>
          <w:rFonts w:hint="eastAsia" w:ascii="仿宋_GB2312" w:eastAsia="仿宋_GB2312" w:cs="仿宋_GB2312"/>
          <w:sz w:val="32"/>
          <w:szCs w:val="32"/>
          <w:lang w:val="en-US" w:eastAsia="zh-CN"/>
        </w:rPr>
        <w:t>22.11万元</w:t>
      </w:r>
      <w:r>
        <w:rPr>
          <w:rFonts w:hint="eastAsia" w:ascii="仿宋_GB2312" w:eastAsia="仿宋_GB2312" w:cs="仿宋_GB2312"/>
          <w:sz w:val="32"/>
          <w:szCs w:val="32"/>
          <w:lang w:eastAsia="zh-CN"/>
        </w:rPr>
        <w:t>、其他社会保障缴费</w:t>
      </w:r>
      <w:r>
        <w:rPr>
          <w:rFonts w:hint="eastAsia" w:ascii="仿宋_GB2312" w:eastAsia="仿宋_GB2312" w:cs="仿宋_GB2312"/>
          <w:sz w:val="32"/>
          <w:szCs w:val="32"/>
          <w:lang w:val="en-US" w:eastAsia="zh-CN"/>
        </w:rPr>
        <w:t>16.27万元</w:t>
      </w:r>
      <w:r>
        <w:rPr>
          <w:rFonts w:hint="eastAsia" w:ascii="仿宋_GB2312" w:eastAsia="仿宋_GB2312" w:cs="仿宋_GB2312"/>
          <w:sz w:val="32"/>
          <w:szCs w:val="32"/>
          <w:lang w:eastAsia="zh-CN"/>
        </w:rPr>
        <w:t>、对个人和家庭的补助</w:t>
      </w:r>
      <w:r>
        <w:rPr>
          <w:rFonts w:hint="eastAsia" w:ascii="仿宋_GB2312" w:eastAsia="仿宋_GB2312" w:cs="仿宋_GB2312"/>
          <w:sz w:val="32"/>
          <w:szCs w:val="32"/>
          <w:lang w:val="en-US" w:eastAsia="zh-CN"/>
        </w:rPr>
        <w:t>15.98万元、</w:t>
      </w:r>
      <w:r>
        <w:rPr>
          <w:rFonts w:hint="eastAsia" w:ascii="仿宋_GB2312" w:eastAsia="仿宋_GB2312" w:cs="仿宋_GB2312"/>
          <w:sz w:val="32"/>
          <w:szCs w:val="32"/>
          <w:lang w:eastAsia="zh-CN"/>
        </w:rPr>
        <w:t>退休费</w:t>
      </w:r>
      <w:r>
        <w:rPr>
          <w:rFonts w:hint="eastAsia" w:ascii="仿宋_GB2312" w:eastAsia="仿宋_GB2312" w:cs="仿宋_GB2312"/>
          <w:sz w:val="32"/>
          <w:szCs w:val="32"/>
          <w:lang w:val="en-US" w:eastAsia="zh-CN"/>
        </w:rPr>
        <w:t>0.74万元</w:t>
      </w:r>
      <w:r>
        <w:rPr>
          <w:rFonts w:hint="eastAsia" w:ascii="仿宋_GB2312" w:eastAsia="仿宋_GB2312" w:cs="仿宋_GB2312"/>
          <w:sz w:val="32"/>
          <w:szCs w:val="32"/>
          <w:lang w:eastAsia="zh-CN"/>
        </w:rPr>
        <w:t>、住房公积金</w:t>
      </w:r>
      <w:r>
        <w:rPr>
          <w:rFonts w:hint="eastAsia" w:ascii="仿宋_GB2312" w:eastAsia="仿宋_GB2312" w:cs="仿宋_GB2312"/>
          <w:sz w:val="32"/>
          <w:szCs w:val="32"/>
          <w:lang w:val="en-US" w:eastAsia="zh-CN"/>
        </w:rPr>
        <w:t>14.19万元</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公用经费</w:t>
      </w:r>
      <w:r>
        <w:rPr>
          <w:rFonts w:hint="eastAsia" w:ascii="仿宋_GB2312" w:eastAsia="仿宋_GB2312" w:cs="仿宋_GB2312"/>
          <w:sz w:val="32"/>
          <w:szCs w:val="32"/>
          <w:lang w:val="en-US" w:eastAsia="zh-CN"/>
        </w:rPr>
        <w:t>393.71</w:t>
      </w:r>
      <w:r>
        <w:rPr>
          <w:rFonts w:hint="eastAsia" w:ascii="仿宋_GB2312" w:eastAsia="仿宋_GB2312" w:cs="仿宋_GB2312"/>
          <w:sz w:val="32"/>
          <w:szCs w:val="32"/>
          <w:lang w:eastAsia="zh-CN"/>
        </w:rPr>
        <w:t>万元，主要包括：办公费</w:t>
      </w:r>
      <w:r>
        <w:rPr>
          <w:rFonts w:hint="eastAsia" w:ascii="仿宋_GB2312" w:eastAsia="仿宋_GB2312" w:cs="仿宋_GB2312"/>
          <w:sz w:val="32"/>
          <w:szCs w:val="32"/>
          <w:lang w:val="en-US" w:eastAsia="zh-CN"/>
        </w:rPr>
        <w:t>6.81万元</w:t>
      </w:r>
      <w:r>
        <w:rPr>
          <w:rFonts w:hint="eastAsia" w:ascii="仿宋_GB2312" w:eastAsia="仿宋_GB2312" w:cs="仿宋_GB2312"/>
          <w:sz w:val="32"/>
          <w:szCs w:val="32"/>
          <w:lang w:eastAsia="zh-CN"/>
        </w:rPr>
        <w:t>、印刷费</w:t>
      </w:r>
      <w:r>
        <w:rPr>
          <w:rFonts w:hint="eastAsia" w:ascii="仿宋_GB2312" w:eastAsia="仿宋_GB2312" w:cs="仿宋_GB2312"/>
          <w:sz w:val="32"/>
          <w:szCs w:val="32"/>
          <w:lang w:val="en-US" w:eastAsia="zh-CN"/>
        </w:rPr>
        <w:t>0.65万元</w:t>
      </w:r>
      <w:r>
        <w:rPr>
          <w:rFonts w:hint="eastAsia" w:ascii="仿宋_GB2312" w:eastAsia="仿宋_GB2312" w:cs="仿宋_GB2312"/>
          <w:sz w:val="32"/>
          <w:szCs w:val="32"/>
          <w:lang w:eastAsia="zh-CN"/>
        </w:rPr>
        <w:t>、手续费</w:t>
      </w:r>
      <w:r>
        <w:rPr>
          <w:rFonts w:hint="eastAsia" w:ascii="仿宋_GB2312" w:eastAsia="仿宋_GB2312" w:cs="仿宋_GB2312"/>
          <w:sz w:val="32"/>
          <w:szCs w:val="32"/>
          <w:lang w:val="en-US" w:eastAsia="zh-CN"/>
        </w:rPr>
        <w:t>0.01万元</w:t>
      </w:r>
      <w:r>
        <w:rPr>
          <w:rFonts w:hint="eastAsia" w:ascii="仿宋_GB2312" w:eastAsia="仿宋_GB2312" w:cs="仿宋_GB2312"/>
          <w:sz w:val="32"/>
          <w:szCs w:val="32"/>
          <w:lang w:eastAsia="zh-CN"/>
        </w:rPr>
        <w:t>、水费</w:t>
      </w:r>
      <w:r>
        <w:rPr>
          <w:rFonts w:hint="eastAsia" w:ascii="仿宋_GB2312" w:eastAsia="仿宋_GB2312" w:cs="仿宋_GB2312"/>
          <w:sz w:val="32"/>
          <w:szCs w:val="32"/>
          <w:lang w:val="en-US" w:eastAsia="zh-CN"/>
        </w:rPr>
        <w:t>0.12万元</w:t>
      </w:r>
      <w:r>
        <w:rPr>
          <w:rFonts w:hint="eastAsia" w:ascii="仿宋_GB2312" w:eastAsia="仿宋_GB2312" w:cs="仿宋_GB2312"/>
          <w:sz w:val="32"/>
          <w:szCs w:val="32"/>
          <w:lang w:eastAsia="zh-CN"/>
        </w:rPr>
        <w:t>、邮电费</w:t>
      </w:r>
      <w:r>
        <w:rPr>
          <w:rFonts w:hint="eastAsia" w:ascii="仿宋_GB2312" w:eastAsia="仿宋_GB2312" w:cs="仿宋_GB2312"/>
          <w:sz w:val="32"/>
          <w:szCs w:val="32"/>
          <w:lang w:val="en-US" w:eastAsia="zh-CN"/>
        </w:rPr>
        <w:t>1.3万元</w:t>
      </w:r>
      <w:r>
        <w:rPr>
          <w:rFonts w:hint="eastAsia" w:ascii="仿宋_GB2312" w:eastAsia="仿宋_GB2312" w:cs="仿宋_GB2312"/>
          <w:sz w:val="32"/>
          <w:szCs w:val="32"/>
          <w:lang w:eastAsia="zh-CN"/>
        </w:rPr>
        <w:t>、差旅费</w:t>
      </w:r>
      <w:r>
        <w:rPr>
          <w:rFonts w:hint="eastAsia" w:ascii="仿宋_GB2312" w:eastAsia="仿宋_GB2312" w:cs="仿宋_GB2312"/>
          <w:sz w:val="32"/>
          <w:szCs w:val="32"/>
          <w:lang w:val="en-US" w:eastAsia="zh-CN"/>
        </w:rPr>
        <w:t>6.12万元</w:t>
      </w:r>
      <w:r>
        <w:rPr>
          <w:rFonts w:hint="eastAsia" w:ascii="仿宋_GB2312" w:eastAsia="仿宋_GB2312" w:cs="仿宋_GB2312"/>
          <w:sz w:val="32"/>
          <w:szCs w:val="32"/>
          <w:lang w:eastAsia="zh-CN"/>
        </w:rPr>
        <w:t>、租赁费</w:t>
      </w:r>
      <w:r>
        <w:rPr>
          <w:rFonts w:hint="eastAsia" w:ascii="仿宋_GB2312" w:eastAsia="仿宋_GB2312" w:cs="仿宋_GB2312"/>
          <w:sz w:val="32"/>
          <w:szCs w:val="32"/>
          <w:lang w:val="en-US" w:eastAsia="zh-CN"/>
        </w:rPr>
        <w:t>0.05万元</w:t>
      </w:r>
      <w:r>
        <w:rPr>
          <w:rFonts w:hint="eastAsia" w:ascii="仿宋_GB2312" w:eastAsia="仿宋_GB2312" w:cs="仿宋_GB2312"/>
          <w:sz w:val="32"/>
          <w:szCs w:val="32"/>
          <w:lang w:eastAsia="zh-CN"/>
        </w:rPr>
        <w:t>、培训费</w:t>
      </w:r>
      <w:r>
        <w:rPr>
          <w:rFonts w:hint="eastAsia" w:ascii="仿宋_GB2312" w:eastAsia="仿宋_GB2312" w:cs="仿宋_GB2312"/>
          <w:sz w:val="32"/>
          <w:szCs w:val="32"/>
          <w:lang w:val="en-US" w:eastAsia="zh-CN"/>
        </w:rPr>
        <w:t>0.33万元</w:t>
      </w:r>
      <w:r>
        <w:rPr>
          <w:rFonts w:hint="eastAsia" w:ascii="仿宋_GB2312" w:eastAsia="仿宋_GB2312" w:cs="仿宋_GB2312"/>
          <w:sz w:val="32"/>
          <w:szCs w:val="32"/>
          <w:lang w:eastAsia="zh-CN"/>
        </w:rPr>
        <w:t>、公务接待费</w:t>
      </w:r>
      <w:r>
        <w:rPr>
          <w:rFonts w:hint="eastAsia" w:ascii="仿宋_GB2312" w:eastAsia="仿宋_GB2312" w:cs="仿宋_GB2312"/>
          <w:sz w:val="32"/>
          <w:szCs w:val="32"/>
          <w:lang w:val="en-US" w:eastAsia="zh-CN"/>
        </w:rPr>
        <w:t>0.5万元</w:t>
      </w:r>
      <w:r>
        <w:rPr>
          <w:rFonts w:hint="eastAsia" w:ascii="仿宋_GB2312" w:eastAsia="仿宋_GB2312" w:cs="仿宋_GB2312"/>
          <w:sz w:val="32"/>
          <w:szCs w:val="32"/>
          <w:lang w:eastAsia="zh-CN"/>
        </w:rPr>
        <w:t>、劳务费</w:t>
      </w:r>
      <w:r>
        <w:rPr>
          <w:rFonts w:hint="eastAsia" w:ascii="仿宋_GB2312" w:eastAsia="仿宋_GB2312" w:cs="仿宋_GB2312"/>
          <w:sz w:val="32"/>
          <w:szCs w:val="32"/>
          <w:lang w:val="en-US" w:eastAsia="zh-CN"/>
        </w:rPr>
        <w:t>2.4万元</w:t>
      </w:r>
      <w:r>
        <w:rPr>
          <w:rFonts w:hint="eastAsia" w:ascii="仿宋_GB2312" w:eastAsia="仿宋_GB2312" w:cs="仿宋_GB2312"/>
          <w:sz w:val="32"/>
          <w:szCs w:val="32"/>
          <w:lang w:eastAsia="zh-CN"/>
        </w:rPr>
        <w:t>、公务用车运行维护费</w:t>
      </w:r>
      <w:r>
        <w:rPr>
          <w:rFonts w:hint="eastAsia" w:ascii="仿宋_GB2312" w:eastAsia="仿宋_GB2312" w:cs="仿宋_GB2312"/>
          <w:sz w:val="32"/>
          <w:szCs w:val="32"/>
          <w:lang w:val="en-US" w:eastAsia="zh-CN"/>
        </w:rPr>
        <w:t>0.99万元</w:t>
      </w:r>
      <w:r>
        <w:rPr>
          <w:rFonts w:hint="eastAsia" w:ascii="仿宋_GB2312" w:eastAsia="仿宋_GB2312" w:cs="仿宋_GB2312"/>
          <w:sz w:val="32"/>
          <w:szCs w:val="32"/>
          <w:lang w:eastAsia="zh-CN"/>
        </w:rPr>
        <w:t>、其他交通费用</w:t>
      </w:r>
      <w:r>
        <w:rPr>
          <w:rFonts w:hint="eastAsia" w:ascii="仿宋_GB2312" w:eastAsia="仿宋_GB2312" w:cs="仿宋_GB2312"/>
          <w:sz w:val="32"/>
          <w:szCs w:val="32"/>
          <w:lang w:val="en-US" w:eastAsia="zh-CN"/>
        </w:rPr>
        <w:t>0.55万元</w:t>
      </w:r>
      <w:r>
        <w:rPr>
          <w:rFonts w:hint="eastAsia" w:ascii="仿宋_GB2312" w:eastAsia="仿宋_GB2312" w:cs="仿宋_GB2312"/>
          <w:sz w:val="32"/>
          <w:szCs w:val="32"/>
          <w:lang w:eastAsia="zh-CN"/>
        </w:rPr>
        <w:t>、其他商品和服务支出</w:t>
      </w:r>
      <w:r>
        <w:rPr>
          <w:rFonts w:hint="eastAsia" w:ascii="仿宋_GB2312" w:eastAsia="仿宋_GB2312" w:cs="仿宋_GB2312"/>
          <w:sz w:val="32"/>
          <w:szCs w:val="32"/>
          <w:lang w:val="en-US" w:eastAsia="zh-CN"/>
        </w:rPr>
        <w:t>373.86万元</w:t>
      </w:r>
      <w:r>
        <w:rPr>
          <w:rFonts w:hint="eastAsia" w:ascii="仿宋_GB2312" w:eastAsia="仿宋_GB2312" w:cs="仿宋_GB2312"/>
          <w:sz w:val="32"/>
          <w:szCs w:val="32"/>
          <w:lang w:eastAsia="zh-CN"/>
        </w:rPr>
        <w:t>。</w:t>
      </w:r>
    </w:p>
    <w:p>
      <w:pPr>
        <w:autoSpaceDE w:val="0"/>
        <w:autoSpaceDN w:val="0"/>
        <w:adjustRightInd w:val="0"/>
        <w:spacing w:line="560" w:lineRule="exact"/>
        <w:ind w:firstLine="643" w:firstLineChars="200"/>
        <w:jc w:val="both"/>
        <w:rPr>
          <w:rFonts w:ascii="仿宋_GB2312" w:eastAsia="仿宋_GB2312" w:cs="仿宋_GB2312"/>
          <w:sz w:val="32"/>
          <w:szCs w:val="32"/>
          <w:lang w:eastAsia="zh-CN"/>
        </w:rPr>
      </w:pPr>
      <w:r>
        <w:rPr>
          <w:rFonts w:hint="eastAsia" w:ascii="仿宋_GB2312" w:eastAsia="仿宋_GB2312" w:cs="仿宋_GB2312"/>
          <w:b/>
          <w:bCs/>
          <w:sz w:val="32"/>
          <w:szCs w:val="32"/>
          <w:lang w:eastAsia="zh-CN"/>
        </w:rPr>
        <w:t>七、</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年度一般公共预算财政拨款“三公”</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经费支出决算情况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jc w:val="both"/>
        <w:rPr>
          <w:rFonts w:ascii="仿宋_GB2312" w:eastAsia="仿宋_GB2312" w:cs="仿宋_GB2312"/>
          <w:sz w:val="32"/>
          <w:szCs w:val="32"/>
          <w:lang w:eastAsia="zh-CN"/>
        </w:rPr>
      </w:pPr>
      <w:r>
        <w:rPr>
          <w:rFonts w:hint="eastAsia" w:ascii="仿宋_GB2312" w:eastAsia="仿宋_GB2312" w:cs="仿宋_GB2312"/>
          <w:sz w:val="32"/>
          <w:szCs w:val="32"/>
          <w:lang w:eastAsia="zh-CN"/>
        </w:rPr>
        <w:t>（一）“三公”经费财政拨款支出决算总体情况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jc w:val="both"/>
        <w:rPr>
          <w:rFonts w:ascii="仿宋_GB2312" w:eastAsia="仿宋_GB2312" w:cs="Times New Roman"/>
          <w:color w:val="FF99CC"/>
          <w:sz w:val="32"/>
          <w:szCs w:val="32"/>
          <w:lang w:eastAsia="zh-CN"/>
        </w:rPr>
      </w:pP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年度“三公”经费财政拨款支出预算为</w:t>
      </w:r>
      <w:r>
        <w:rPr>
          <w:rFonts w:hint="eastAsia" w:ascii="仿宋_GB2312" w:eastAsia="仿宋_GB2312" w:cs="仿宋_GB2312"/>
          <w:sz w:val="32"/>
          <w:szCs w:val="32"/>
          <w:lang w:val="en-US" w:eastAsia="zh-CN"/>
        </w:rPr>
        <w:t>1.49</w:t>
      </w:r>
      <w:r>
        <w:rPr>
          <w:rFonts w:hint="eastAsia" w:ascii="仿宋_GB2312" w:eastAsia="仿宋_GB2312" w:cs="仿宋_GB2312"/>
          <w:sz w:val="32"/>
          <w:szCs w:val="32"/>
          <w:lang w:eastAsia="zh-CN"/>
        </w:rPr>
        <w:t>万元，支出决算为</w:t>
      </w:r>
      <w:r>
        <w:rPr>
          <w:rFonts w:hint="eastAsia" w:ascii="仿宋_GB2312" w:eastAsia="仿宋_GB2312" w:cs="仿宋_GB2312"/>
          <w:sz w:val="32"/>
          <w:szCs w:val="32"/>
          <w:lang w:val="en-US" w:eastAsia="zh-CN"/>
        </w:rPr>
        <w:t>1.49</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，其中：因公出国（境）费支出决算为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万元；公务用车购置及运行费支出决算为</w:t>
      </w:r>
      <w:r>
        <w:rPr>
          <w:rFonts w:hint="eastAsia" w:ascii="仿宋_GB2312" w:eastAsia="仿宋_GB2312" w:cs="仿宋_GB2312"/>
          <w:sz w:val="32"/>
          <w:szCs w:val="32"/>
          <w:lang w:val="en-US" w:eastAsia="zh-CN"/>
        </w:rPr>
        <w:t>0.99</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；公务接待费支出决算为</w:t>
      </w:r>
      <w:r>
        <w:rPr>
          <w:rFonts w:hint="eastAsia" w:ascii="仿宋_GB2312" w:eastAsia="仿宋_GB2312" w:cs="仿宋_GB2312"/>
          <w:sz w:val="32"/>
          <w:szCs w:val="32"/>
          <w:lang w:val="en-US" w:eastAsia="zh-CN"/>
        </w:rPr>
        <w:t>0.50</w:t>
      </w:r>
      <w:r>
        <w:rPr>
          <w:rFonts w:hint="eastAsia" w:ascii="仿宋_GB2312" w:eastAsia="仿宋_GB2312" w:cs="仿宋_GB2312"/>
          <w:sz w:val="32"/>
          <w:szCs w:val="32"/>
          <w:lang w:eastAsia="zh-CN"/>
        </w:rPr>
        <w:t>万元，完成预算的</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60" w:lineRule="exact"/>
        <w:ind w:firstLine="640" w:firstLineChars="200"/>
        <w:jc w:val="both"/>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年度“三公”经费财政拨款支出决算数比</w:t>
      </w:r>
      <w:r>
        <w:rPr>
          <w:rFonts w:ascii="仿宋_GB2312" w:eastAsia="仿宋_GB2312" w:cs="仿宋_GB2312"/>
          <w:sz w:val="32"/>
          <w:szCs w:val="32"/>
          <w:lang w:eastAsia="zh-CN"/>
        </w:rPr>
        <w:t>2016</w:t>
      </w:r>
      <w:r>
        <w:rPr>
          <w:rFonts w:hint="eastAsia" w:ascii="仿宋_GB2312" w:eastAsia="仿宋_GB2312" w:cs="仿宋_GB2312"/>
          <w:sz w:val="32"/>
          <w:szCs w:val="32"/>
          <w:lang w:eastAsia="zh-CN"/>
        </w:rPr>
        <w:t>年减少</w:t>
      </w:r>
      <w:r>
        <w:rPr>
          <w:rFonts w:hint="eastAsia" w:ascii="仿宋_GB2312" w:eastAsia="仿宋_GB2312" w:cs="仿宋_GB2312"/>
          <w:sz w:val="32"/>
          <w:szCs w:val="32"/>
          <w:lang w:val="en-US" w:eastAsia="zh-CN"/>
        </w:rPr>
        <w:t>2.14</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58.95</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，其中：公务用车购置及运行费支出决算减少</w:t>
      </w:r>
      <w:r>
        <w:rPr>
          <w:rFonts w:hint="eastAsia" w:ascii="仿宋_GB2312" w:eastAsia="仿宋_GB2312" w:cs="仿宋_GB2312"/>
          <w:sz w:val="32"/>
          <w:szCs w:val="32"/>
          <w:lang w:val="en-US" w:eastAsia="zh-CN"/>
        </w:rPr>
        <w:t>2.11</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68.06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，减少的主要原因是我单位认真贯彻落实中央“八项规定”精神和厉行节约要求，进一步从严控制“三公”经费开支；公务接待费支出决算减少</w:t>
      </w:r>
      <w:r>
        <w:rPr>
          <w:rFonts w:hint="eastAsia" w:ascii="仿宋_GB2312" w:eastAsia="仿宋_GB2312" w:cs="仿宋_GB2312"/>
          <w:sz w:val="32"/>
          <w:szCs w:val="32"/>
          <w:lang w:val="en-US" w:eastAsia="zh-CN"/>
        </w:rPr>
        <w:t>0.03</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5.67</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，减少的主要原因是我单位认真贯彻落实中央“八项规定”精神和厉行节约要求，进一步从严控制“三公”经费开支，尽量减少公务接待开支。</w:t>
      </w:r>
    </w:p>
    <w:p>
      <w:pPr>
        <w:autoSpaceDE w:val="0"/>
        <w:autoSpaceDN w:val="0"/>
        <w:adjustRightInd w:val="0"/>
        <w:spacing w:line="560" w:lineRule="exact"/>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（二）“三公”经费财政拨款支出决算具体情况</w:t>
      </w:r>
    </w:p>
    <w:p>
      <w:pPr>
        <w:autoSpaceDE w:val="0"/>
        <w:autoSpaceDN w:val="0"/>
        <w:adjustRightInd w:val="0"/>
        <w:spacing w:line="560" w:lineRule="exact"/>
        <w:ind w:firstLine="640"/>
        <w:jc w:val="both"/>
        <w:rPr>
          <w:rFonts w:ascii="仿宋_GB2312" w:eastAsia="仿宋_GB2312" w:cs="仿宋_GB2312"/>
          <w:sz w:val="32"/>
          <w:szCs w:val="32"/>
          <w:lang w:eastAsia="zh-CN"/>
        </w:rPr>
      </w:pPr>
      <w:r>
        <w:rPr>
          <w:rFonts w:ascii="仿宋_GB2312" w:eastAsia="仿宋_GB2312" w:cs="仿宋_GB2312"/>
          <w:sz w:val="32"/>
          <w:szCs w:val="32"/>
          <w:lang w:eastAsia="zh-CN"/>
        </w:rPr>
        <w:t xml:space="preserve"> 2017</w:t>
      </w:r>
      <w:r>
        <w:rPr>
          <w:rFonts w:hint="eastAsia" w:ascii="仿宋_GB2312" w:eastAsia="仿宋_GB2312" w:cs="仿宋_GB2312"/>
          <w:sz w:val="32"/>
          <w:szCs w:val="32"/>
          <w:lang w:eastAsia="zh-CN"/>
        </w:rPr>
        <w:t>年度“三公”经费财政拨款支出决算中，因公出国（境）费支出决算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；公务用车购置及运行费支出决算</w:t>
      </w:r>
      <w:r>
        <w:rPr>
          <w:rFonts w:hint="eastAsia" w:ascii="仿宋_GB2312" w:eastAsia="仿宋_GB2312" w:cs="仿宋_GB2312"/>
          <w:sz w:val="32"/>
          <w:szCs w:val="32"/>
          <w:lang w:val="en-US" w:eastAsia="zh-CN"/>
        </w:rPr>
        <w:t>0.99</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66.44</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；公务接待费支出决算</w:t>
      </w:r>
      <w:r>
        <w:rPr>
          <w:rFonts w:hint="eastAsia" w:ascii="仿宋_GB2312" w:eastAsia="仿宋_GB2312" w:cs="仿宋_GB2312"/>
          <w:sz w:val="32"/>
          <w:szCs w:val="32"/>
          <w:lang w:val="en-US" w:eastAsia="zh-CN"/>
        </w:rPr>
        <w:t>0.5</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eastAsia="zh-CN"/>
        </w:rPr>
        <w:t>33.56</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。具体情况如下：</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jc w:val="both"/>
        <w:rPr>
          <w:rFonts w:hint="eastAsia" w:ascii="仿宋_GB2312" w:eastAsia="仿宋_GB2312" w:cs="仿宋_GB2312"/>
          <w:sz w:val="32"/>
          <w:szCs w:val="32"/>
          <w:lang w:eastAsia="zh-CN"/>
        </w:rPr>
      </w:pPr>
      <w:r>
        <w:rPr>
          <w:rFonts w:ascii="仿宋_GB2312" w:eastAsia="仿宋_GB2312" w:cs="仿宋_GB2312"/>
          <w:sz w:val="32"/>
          <w:szCs w:val="32"/>
          <w:lang w:eastAsia="zh-CN"/>
        </w:rPr>
        <w:t xml:space="preserve">  1.</w:t>
      </w:r>
      <w:r>
        <w:rPr>
          <w:rFonts w:hint="eastAsia" w:ascii="仿宋_GB2312" w:eastAsia="仿宋_GB2312" w:cs="仿宋_GB2312"/>
          <w:sz w:val="32"/>
          <w:szCs w:val="32"/>
          <w:lang w:eastAsia="zh-CN"/>
        </w:rPr>
        <w:t>因公出国（境）费支出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万元。全年安排机关和所属单位因公出国（境）团组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个，累计</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人次。</w:t>
      </w:r>
    </w:p>
    <w:p>
      <w:pPr>
        <w:autoSpaceDE w:val="0"/>
        <w:autoSpaceDN w:val="0"/>
        <w:adjustRightInd w:val="0"/>
        <w:spacing w:line="560" w:lineRule="exact"/>
        <w:ind w:firstLine="64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开支内容包括：</w:t>
      </w:r>
    </w:p>
    <w:p>
      <w:pPr>
        <w:numPr>
          <w:ilvl w:val="0"/>
          <w:numId w:val="2"/>
        </w:numPr>
        <w:autoSpaceDE w:val="0"/>
        <w:autoSpaceDN w:val="0"/>
        <w:adjustRightInd w:val="0"/>
        <w:spacing w:line="560" w:lineRule="exact"/>
        <w:ind w:left="0" w:leftChars="0"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公务用车购置及运行费支出</w:t>
      </w:r>
      <w:r>
        <w:rPr>
          <w:rFonts w:hint="eastAsia" w:ascii="仿宋_GB2312" w:eastAsia="仿宋_GB2312" w:cs="仿宋_GB2312"/>
          <w:sz w:val="32"/>
          <w:szCs w:val="32"/>
          <w:lang w:val="en-US" w:eastAsia="zh-CN"/>
        </w:rPr>
        <w:t>0.99</w:t>
      </w:r>
      <w:r>
        <w:rPr>
          <w:rFonts w:hint="eastAsia" w:ascii="仿宋_GB2312" w:eastAsia="仿宋_GB2312" w:cs="仿宋_GB2312"/>
          <w:sz w:val="32"/>
          <w:szCs w:val="32"/>
          <w:lang w:eastAsia="zh-CN"/>
        </w:rPr>
        <w:t>万元。其中：公务用车购置支出为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万元。公务用车运行支出</w:t>
      </w:r>
      <w:r>
        <w:rPr>
          <w:rFonts w:hint="eastAsia" w:ascii="仿宋_GB2312" w:eastAsia="仿宋_GB2312" w:cs="仿宋_GB2312"/>
          <w:sz w:val="32"/>
          <w:szCs w:val="32"/>
          <w:lang w:val="en-US" w:eastAsia="zh-CN"/>
        </w:rPr>
        <w:t>0.99</w:t>
      </w:r>
      <w:r>
        <w:rPr>
          <w:rFonts w:hint="eastAsia" w:ascii="仿宋_GB2312" w:eastAsia="仿宋_GB2312" w:cs="仿宋_GB2312"/>
          <w:sz w:val="32"/>
          <w:szCs w:val="32"/>
          <w:lang w:eastAsia="zh-CN"/>
        </w:rPr>
        <w:t>万元，</w:t>
      </w:r>
      <w:r>
        <w:rPr>
          <w:rFonts w:hint="eastAsia" w:ascii="仿宋_GB2312" w:eastAsia="仿宋_GB2312" w:cs="仿宋_GB2312"/>
          <w:kern w:val="0"/>
          <w:sz w:val="32"/>
          <w:szCs w:val="32"/>
        </w:rPr>
        <w:t>主要用于开展</w:t>
      </w:r>
      <w:r>
        <w:rPr>
          <w:rFonts w:hint="eastAsia" w:ascii="仿宋_GB2312" w:eastAsia="仿宋_GB2312" w:cs="仿宋_GB2312"/>
          <w:kern w:val="0"/>
          <w:sz w:val="32"/>
          <w:szCs w:val="32"/>
          <w:lang w:eastAsia="zh-CN"/>
        </w:rPr>
        <w:t>安全生产大检查、事故调查等</w:t>
      </w:r>
      <w:r>
        <w:rPr>
          <w:rFonts w:hint="eastAsia" w:ascii="仿宋_GB2312" w:eastAsia="仿宋_GB2312" w:cs="仿宋_GB2312"/>
          <w:kern w:val="0"/>
          <w:sz w:val="32"/>
          <w:szCs w:val="32"/>
        </w:rPr>
        <w:t>业务所需车辆</w:t>
      </w:r>
      <w:r>
        <w:rPr>
          <w:rFonts w:ascii="仿宋_GB2312" w:eastAsia="仿宋_GB2312" w:cs="仿宋_GB2312"/>
          <w:kern w:val="0"/>
          <w:sz w:val="32"/>
          <w:szCs w:val="32"/>
        </w:rPr>
        <w:t>维修</w:t>
      </w:r>
      <w:r>
        <w:rPr>
          <w:rFonts w:hint="eastAsia" w:ascii="仿宋_GB2312" w:eastAsia="仿宋_GB2312" w:cs="仿宋_GB2312"/>
          <w:kern w:val="0"/>
          <w:sz w:val="32"/>
          <w:szCs w:val="32"/>
        </w:rPr>
        <w:t>费、</w:t>
      </w:r>
      <w:r>
        <w:rPr>
          <w:rFonts w:ascii="仿宋_GB2312" w:eastAsia="仿宋_GB2312" w:cs="仿宋_GB2312"/>
          <w:kern w:val="0"/>
          <w:sz w:val="32"/>
          <w:szCs w:val="32"/>
        </w:rPr>
        <w:t>过路过桥</w:t>
      </w:r>
      <w:r>
        <w:rPr>
          <w:rFonts w:hint="eastAsia" w:ascii="仿宋_GB2312" w:eastAsia="仿宋_GB2312" w:cs="仿宋_GB2312"/>
          <w:kern w:val="0"/>
          <w:sz w:val="32"/>
          <w:szCs w:val="32"/>
        </w:rPr>
        <w:t>费、</w:t>
      </w:r>
      <w:r>
        <w:rPr>
          <w:rFonts w:hint="eastAsia" w:ascii="仿宋_GB2312" w:eastAsia="仿宋_GB2312" w:cs="仿宋_GB2312"/>
          <w:kern w:val="0"/>
          <w:sz w:val="32"/>
          <w:szCs w:val="32"/>
          <w:lang w:eastAsia="zh-CN"/>
        </w:rPr>
        <w:t>车辆</w:t>
      </w:r>
      <w:r>
        <w:rPr>
          <w:rFonts w:ascii="仿宋_GB2312" w:eastAsia="仿宋_GB2312" w:cs="仿宋_GB2312"/>
          <w:kern w:val="0"/>
          <w:sz w:val="32"/>
          <w:szCs w:val="32"/>
        </w:rPr>
        <w:t>保险费</w:t>
      </w:r>
      <w:r>
        <w:rPr>
          <w:rFonts w:hint="eastAsia" w:ascii="仿宋_GB2312" w:eastAsia="仿宋_GB2312" w:cs="仿宋_GB2312"/>
          <w:kern w:val="0"/>
          <w:sz w:val="32"/>
          <w:szCs w:val="32"/>
        </w:rPr>
        <w:t>等</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年，机关所属单位开支财政拨款的公务用车保有量为</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辆。</w:t>
      </w:r>
    </w:p>
    <w:p>
      <w:pPr>
        <w:numPr>
          <w:ilvl w:val="0"/>
          <w:numId w:val="0"/>
        </w:numPr>
        <w:autoSpaceDE w:val="0"/>
        <w:autoSpaceDN w:val="0"/>
        <w:adjustRightInd w:val="0"/>
        <w:spacing w:line="560" w:lineRule="exact"/>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    3.</w:t>
      </w:r>
      <w:r>
        <w:rPr>
          <w:rFonts w:hint="eastAsia" w:ascii="仿宋_GB2312" w:eastAsia="仿宋_GB2312" w:cs="仿宋_GB2312"/>
          <w:sz w:val="32"/>
          <w:szCs w:val="32"/>
          <w:lang w:eastAsia="zh-CN"/>
        </w:rPr>
        <w:t>公务接待费支出</w:t>
      </w:r>
      <w:r>
        <w:rPr>
          <w:rFonts w:hint="eastAsia" w:ascii="仿宋_GB2312" w:eastAsia="仿宋_GB2312" w:cs="仿宋_GB2312"/>
          <w:sz w:val="32"/>
          <w:szCs w:val="32"/>
          <w:lang w:val="en-US" w:eastAsia="zh-CN"/>
        </w:rPr>
        <w:t>0.5</w:t>
      </w:r>
      <w:r>
        <w:rPr>
          <w:rFonts w:hint="eastAsia" w:ascii="仿宋_GB2312" w:eastAsia="仿宋_GB2312" w:cs="仿宋_GB2312"/>
          <w:sz w:val="32"/>
          <w:szCs w:val="32"/>
          <w:lang w:eastAsia="zh-CN"/>
        </w:rPr>
        <w:t>万元。其中：</w:t>
      </w:r>
    </w:p>
    <w:p>
      <w:pPr>
        <w:autoSpaceDE w:val="0"/>
        <w:autoSpaceDN w:val="0"/>
        <w:adjustRightInd w:val="0"/>
        <w:spacing w:line="560" w:lineRule="exact"/>
        <w:ind w:firstLine="64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外宾接待支出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年共接待国（境）外来访团组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个、来访外宾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人次。</w:t>
      </w:r>
    </w:p>
    <w:p>
      <w:pPr>
        <w:autoSpaceDE w:val="0"/>
        <w:autoSpaceDN w:val="0"/>
        <w:adjustRightInd w:val="0"/>
        <w:spacing w:line="560" w:lineRule="exact"/>
        <w:ind w:firstLine="640"/>
        <w:jc w:val="both"/>
        <w:rPr>
          <w:rFonts w:ascii="仿宋_GB2312" w:eastAsia="仿宋_GB2312" w:cs="Times New Roman"/>
          <w:sz w:val="32"/>
          <w:szCs w:val="32"/>
          <w:lang w:val="en-US" w:eastAsia="zh-CN"/>
        </w:rPr>
      </w:pPr>
      <w:r>
        <w:rPr>
          <w:rFonts w:hint="eastAsia" w:ascii="仿宋_GB2312" w:eastAsia="仿宋_GB2312" w:cs="仿宋_GB2312"/>
          <w:sz w:val="32"/>
          <w:szCs w:val="32"/>
          <w:lang w:eastAsia="zh-CN"/>
        </w:rPr>
        <w:t>国内公务接待支出</w:t>
      </w:r>
      <w:r>
        <w:rPr>
          <w:rFonts w:hint="eastAsia" w:ascii="仿宋_GB2312" w:eastAsia="仿宋_GB2312" w:cs="仿宋_GB2312"/>
          <w:sz w:val="32"/>
          <w:szCs w:val="32"/>
          <w:lang w:val="en-US" w:eastAsia="zh-CN"/>
        </w:rPr>
        <w:t>0.5</w:t>
      </w:r>
      <w:r>
        <w:rPr>
          <w:rFonts w:hint="eastAsia" w:ascii="仿宋_GB2312" w:eastAsia="仿宋_GB2312" w:cs="仿宋_GB2312"/>
          <w:sz w:val="32"/>
          <w:szCs w:val="32"/>
          <w:lang w:eastAsia="zh-CN"/>
        </w:rPr>
        <w:t>万元。主要用于接待上级来我县开展安全生产相关检查工作。</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年共接待国内来访团组</w:t>
      </w:r>
      <w:r>
        <w:rPr>
          <w:rFonts w:hint="eastAsia" w:ascii="仿宋_GB2312" w:eastAsia="仿宋_GB2312" w:cs="仿宋_GB2312"/>
          <w:sz w:val="32"/>
          <w:szCs w:val="32"/>
          <w:lang w:val="en-US" w:eastAsia="zh-CN"/>
        </w:rPr>
        <w:t>13</w:t>
      </w:r>
      <w:r>
        <w:rPr>
          <w:rFonts w:hint="eastAsia" w:ascii="仿宋_GB2312" w:eastAsia="仿宋_GB2312" w:cs="仿宋_GB2312"/>
          <w:sz w:val="32"/>
          <w:szCs w:val="32"/>
          <w:lang w:eastAsia="zh-CN"/>
        </w:rPr>
        <w:t>个、来宾</w:t>
      </w:r>
      <w:r>
        <w:rPr>
          <w:rFonts w:hint="eastAsia" w:ascii="仿宋_GB2312" w:eastAsia="仿宋_GB2312" w:cs="仿宋_GB2312"/>
          <w:sz w:val="32"/>
          <w:szCs w:val="32"/>
          <w:lang w:val="en-US" w:eastAsia="zh-CN"/>
        </w:rPr>
        <w:t>71</w:t>
      </w:r>
      <w:r>
        <w:rPr>
          <w:rFonts w:hint="eastAsia" w:ascii="仿宋_GB2312" w:eastAsia="仿宋_GB2312" w:cs="仿宋_GB2312"/>
          <w:sz w:val="32"/>
          <w:szCs w:val="32"/>
          <w:lang w:eastAsia="zh-CN"/>
        </w:rPr>
        <w:t>人次。</w:t>
      </w:r>
    </w:p>
    <w:p>
      <w:pPr>
        <w:autoSpaceDE w:val="0"/>
        <w:autoSpaceDN w:val="0"/>
        <w:adjustRightInd w:val="0"/>
        <w:spacing w:line="560" w:lineRule="exact"/>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八、</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年度政府性基金预算财政拨款收入支出决算情况说明</w:t>
      </w:r>
      <w:r>
        <w:rPr>
          <w:rFonts w:ascii="仿宋_GB2312" w:eastAsia="仿宋_GB2312" w:cs="仿宋_GB2312"/>
          <w:b/>
          <w:bCs/>
          <w:sz w:val="32"/>
          <w:szCs w:val="32"/>
          <w:lang w:eastAsia="zh-CN"/>
        </w:rPr>
        <w:t xml:space="preserve"> </w:t>
      </w:r>
    </w:p>
    <w:p>
      <w:pPr>
        <w:autoSpaceDE w:val="0"/>
        <w:autoSpaceDN w:val="0"/>
        <w:adjustRightInd w:val="0"/>
        <w:spacing w:line="560" w:lineRule="exact"/>
        <w:ind w:firstLine="640"/>
        <w:jc w:val="both"/>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年度政府性基金预算财政拨款收、支总计</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年相比，收、支总计各增加</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万元，增长</w:t>
      </w:r>
      <w:r>
        <w:rPr>
          <w:rFonts w:hint="eastAsia" w:ascii="仿宋_GB2312" w:eastAsia="仿宋_GB2312" w:cs="仿宋_GB2312"/>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。其中，支出情况为：</w:t>
      </w:r>
    </w:p>
    <w:p>
      <w:pPr>
        <w:autoSpaceDE w:val="0"/>
        <w:autoSpaceDN w:val="0"/>
        <w:adjustRightInd w:val="0"/>
        <w:spacing w:line="560" w:lineRule="exact"/>
        <w:ind w:firstLine="640"/>
        <w:jc w:val="both"/>
        <w:rPr>
          <w:rFonts w:ascii="仿宋_GB2312" w:eastAsia="仿宋_GB2312" w:cs="Times New Roman"/>
          <w:sz w:val="32"/>
          <w:szCs w:val="32"/>
          <w:lang w:eastAsia="zh-CN"/>
        </w:rPr>
      </w:pPr>
      <w:r>
        <w:rPr>
          <w:rFonts w:ascii="仿宋_GB2312" w:eastAsia="仿宋_GB2312" w:cs="仿宋_GB2312"/>
          <w:sz w:val="32"/>
          <w:szCs w:val="32"/>
          <w:lang w:eastAsia="zh-CN"/>
        </w:rPr>
        <w:t xml:space="preserve">  2017</w:t>
      </w:r>
      <w:r>
        <w:rPr>
          <w:rFonts w:hint="eastAsia" w:ascii="仿宋_GB2312" w:eastAsia="仿宋_GB2312" w:cs="仿宋_GB2312"/>
          <w:sz w:val="32"/>
          <w:szCs w:val="32"/>
          <w:lang w:eastAsia="zh-CN"/>
        </w:rPr>
        <w:t>年政府性基金预算财政拨款年初预算为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万元，支出决算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w:t>
      </w:r>
    </w:p>
    <w:p>
      <w:pPr>
        <w:autoSpaceDE w:val="0"/>
        <w:autoSpaceDN w:val="0"/>
        <w:adjustRightInd w:val="0"/>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九、</w:t>
      </w:r>
      <w:r>
        <w:rPr>
          <w:rFonts w:eastAsia="仿宋_GB2312"/>
          <w:b/>
          <w:bCs/>
          <w:sz w:val="32"/>
          <w:szCs w:val="32"/>
          <w:lang w:eastAsia="zh-CN"/>
        </w:rPr>
        <w:t>2017</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年度预算绩效情况说明</w:t>
      </w:r>
    </w:p>
    <w:p>
      <w:pPr>
        <w:numPr>
          <w:ilvl w:val="0"/>
          <w:numId w:val="3"/>
        </w:numPr>
        <w:autoSpaceDE w:val="0"/>
        <w:autoSpaceDN w:val="0"/>
        <w:adjustRightInd w:val="0"/>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绩效管理工作开展情况</w:t>
      </w:r>
    </w:p>
    <w:p>
      <w:pPr>
        <w:autoSpaceDE w:val="0"/>
        <w:autoSpaceDN w:val="0"/>
        <w:adjustRightInd w:val="0"/>
        <w:ind w:firstLine="64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（表述举例：根据预算绩效管理要求，我部门组织对</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年度一般公共预算项目支出全面开展绩效自评。自评项目</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个，涉及预算资金</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万元，自评覆盖率达到</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ind w:firstLine="640"/>
        <w:jc w:val="both"/>
        <w:rPr>
          <w:rFonts w:ascii="仿宋_GB2312" w:eastAsia="仿宋_GB2312" w:cs="仿宋_GB2312"/>
          <w:sz w:val="32"/>
          <w:szCs w:val="32"/>
          <w:lang w:eastAsia="zh-CN"/>
        </w:rPr>
      </w:pPr>
      <w:r>
        <w:rPr>
          <w:rFonts w:ascii="仿宋_GB2312" w:eastAsia="仿宋_GB2312" w:cs="仿宋_GB2312"/>
          <w:sz w:val="32"/>
          <w:szCs w:val="32"/>
          <w:lang w:eastAsia="zh-CN"/>
        </w:rPr>
        <w:t xml:space="preserve"> </w:t>
      </w:r>
    </w:p>
    <w:tbl>
      <w:tblPr>
        <w:tblW w:w="9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16"/>
        <w:gridCol w:w="765"/>
        <w:gridCol w:w="1407"/>
        <w:gridCol w:w="1767"/>
        <w:gridCol w:w="2443"/>
        <w:gridCol w:w="508"/>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9814" w:type="dxa"/>
            <w:gridSpan w:val="7"/>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项目支出绩效目标及评价指标表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4" w:hRule="atLeast"/>
        </w:trPr>
        <w:tc>
          <w:tcPr>
            <w:tcW w:w="9814" w:type="dxa"/>
            <w:gridSpan w:val="7"/>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6" w:hRule="atLeast"/>
        </w:trPr>
        <w:tc>
          <w:tcPr>
            <w:tcW w:w="616"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填报单位（盖章）鹿寨县安全生产监督管理局</w:t>
            </w:r>
          </w:p>
        </w:tc>
        <w:tc>
          <w:tcPr>
            <w:tcW w:w="765" w:type="dxa"/>
            <w:shd w:val="clear"/>
            <w:vAlign w:val="center"/>
          </w:tcPr>
          <w:p>
            <w:pPr>
              <w:jc w:val="center"/>
              <w:rPr>
                <w:rFonts w:hint="eastAsia" w:ascii="宋体" w:hAnsi="宋体" w:eastAsia="宋体" w:cs="宋体"/>
                <w:i w:val="0"/>
                <w:color w:val="000000"/>
                <w:sz w:val="20"/>
                <w:szCs w:val="20"/>
                <w:u w:val="none"/>
              </w:rPr>
            </w:pPr>
          </w:p>
        </w:tc>
        <w:tc>
          <w:tcPr>
            <w:tcW w:w="1407" w:type="dxa"/>
            <w:shd w:val="clear"/>
            <w:vAlign w:val="center"/>
          </w:tcPr>
          <w:p>
            <w:pPr>
              <w:jc w:val="center"/>
              <w:rPr>
                <w:rFonts w:hint="eastAsia" w:ascii="宋体" w:hAnsi="宋体" w:eastAsia="宋体" w:cs="宋体"/>
                <w:i w:val="0"/>
                <w:color w:val="000000"/>
                <w:sz w:val="20"/>
                <w:szCs w:val="20"/>
                <w:u w:val="none"/>
              </w:rPr>
            </w:pPr>
          </w:p>
        </w:tc>
        <w:tc>
          <w:tcPr>
            <w:tcW w:w="1767" w:type="dxa"/>
            <w:shd w:val="clear"/>
            <w:vAlign w:val="center"/>
          </w:tcPr>
          <w:p>
            <w:pPr>
              <w:jc w:val="center"/>
              <w:rPr>
                <w:rFonts w:hint="eastAsia" w:ascii="宋体" w:hAnsi="宋体" w:eastAsia="宋体" w:cs="宋体"/>
                <w:i w:val="0"/>
                <w:color w:val="000000"/>
                <w:sz w:val="20"/>
                <w:szCs w:val="20"/>
                <w:u w:val="none"/>
              </w:rPr>
            </w:pPr>
            <w:bookmarkStart w:id="0" w:name="_GoBack"/>
            <w:bookmarkEnd w:id="0"/>
          </w:p>
        </w:tc>
        <w:tc>
          <w:tcPr>
            <w:tcW w:w="2443" w:type="dxa"/>
            <w:shd w:val="clear"/>
            <w:vAlign w:val="center"/>
          </w:tcPr>
          <w:p>
            <w:pPr>
              <w:jc w:val="center"/>
              <w:rPr>
                <w:rFonts w:hint="eastAsia" w:ascii="宋体" w:hAnsi="宋体" w:eastAsia="宋体" w:cs="宋体"/>
                <w:i w:val="0"/>
                <w:color w:val="000000"/>
                <w:sz w:val="20"/>
                <w:szCs w:val="20"/>
                <w:u w:val="none"/>
              </w:rPr>
            </w:pPr>
          </w:p>
        </w:tc>
        <w:tc>
          <w:tcPr>
            <w:tcW w:w="508" w:type="dxa"/>
            <w:shd w:val="clear"/>
            <w:vAlign w:val="center"/>
          </w:tcPr>
          <w:p>
            <w:pPr>
              <w:jc w:val="center"/>
              <w:rPr>
                <w:rFonts w:hint="eastAsia" w:ascii="宋体" w:hAnsi="宋体" w:eastAsia="宋体" w:cs="宋体"/>
                <w:i w:val="0"/>
                <w:color w:val="000000"/>
                <w:sz w:val="20"/>
                <w:szCs w:val="20"/>
                <w:u w:val="none"/>
              </w:rPr>
            </w:pPr>
          </w:p>
        </w:tc>
        <w:tc>
          <w:tcPr>
            <w:tcW w:w="2308"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重特大事故应急救援演练费</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项目属性        新增（） 延续（）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8433"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鹿寨县安全生产监督管理局</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281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潘承飞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项目起止时间</w:t>
            </w:r>
          </w:p>
        </w:tc>
        <w:tc>
          <w:tcPr>
            <w:tcW w:w="843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2017年1月1日-2017年12月31日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公共财政预算拨款：</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政府性基金拨款：</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专户资金拨款</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其他配套资金</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843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生产安全事故应急预案管理办法》，各级安全生产监督管理部门应当定期组织应急预案演练，提高本部门、本地区生产安全事故应急处置能力。因此，为检验我县重特大事故应急救援预案的科学性和可操作性，提高企业从业人员和应急队伍抢险救灾的实践能力、应变能力；增强企业和广大群众对安全生产事故的预防观念，提高发生安全事故的处置能力，安委办将在2017年度组织开展一次危险化学品事故应急救援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138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项目实施进度计划</w:t>
            </w: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提交安全生产应急预案演练活动方案审批</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2017年1月1日-2017年12月31日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方案审批通过后按计划组织开展安全生产应急预案演练活动</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2017年1月1日-2017年12月31日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实施演练企业根据开展安全生产应急预案演练实际费用情况提交用款申请</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2017年1月1日-2017年12月31日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拨付重特大事故应急救援演练费至实施演练企业</w:t>
            </w: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2017年1月1日-2017年12月31日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317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525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项目年度绩效目标</w:t>
            </w:r>
          </w:p>
        </w:tc>
        <w:tc>
          <w:tcPr>
            <w:tcW w:w="8433" w:type="dxa"/>
            <w:gridSpan w:val="5"/>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指标解释</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目标设定</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目标的明确度</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是否将目标细化为具体的绩效指标</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细化：3分；不够细化：酌情扣分，扣完为止</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3"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资金落实</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其他配套资金到位率=实际到位配套资金/计划到位配套资金×100%</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到位率100%：3分；到位率90-100%：2.5分；到位率80-90%：2分；到位率70-80%：1.5分；到位率70%以下：1分；到位率70%—60%：1分；到位率60%以下：0分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资金到位及时性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资金是否及时到位；若未及时到位，是否影响项目进度</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及时到位：3分；未及时到位但未影响项目进度：1-2分；未及时到位并影响项目进度：0-1分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业务管理</w:t>
            </w:r>
          </w:p>
        </w:tc>
        <w:tc>
          <w:tcPr>
            <w:tcW w:w="14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组织管理制度健全</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是否制定本部门预算绩效评价工作实施方案</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是：4分；否：0分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是否建立健全项目管理制度</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健全项目管理制度：4分；不够健全：酌情扣分，扣完为止</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制度执行有效性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项目合同、验收报告、技术鉴定等资料是否齐全并及时归档</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齐全并归档：4分；不够齐全或不归档：酌情扣分，扣完为止</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项目质量可控性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是否采取了相应的项目质量检查、验收等必须的控制措施或手段</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采取了并有效：4分；采取了但效果不佳：2-1分；没采取：0分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管理制度健全性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是否制定或具有相应的项目资金管理办法</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是：3；否：0分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是否符合国家财经法规和财务管理制度以及有关专项资金管理办法</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支出符合国家财经法规和财政管理制度等：3分；基本符合：2分；有违反现象：0分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资金的拨付是否有完整的审批程序和手续</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完整：3分；不够完整：酌情扣分；无：0分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是否符合项目批复或合同规定的用途</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支出与项目批复（合同）相符，3分；基本相符：2-1分；有较多不符合现象：0分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财政预算支出进度=实际使用财政资金金额/财政预算资金金额×100%</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财政预算支出进度95%以上：8分；每下降5%扣1分，扣完为止</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制度执行有效性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有活动实施实施方案、组织开展应急救援演练</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有活动实施方案且组织开展应急救援演练至少1次，得10分；无，0分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项目质量可控性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演练人员到位情况</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到位率100%：5分；到位率90-100%：4分；到位率80-90%：3分；到位率70-80%：2分；到位率70%—60%：1分；到位率60%以下：0分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演练物资到位情况</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到位率100%：5分；到位率90-100%：4分；到位率80-90%：3分；到位率70-80%：2分；到位率70%—60%：1分；到位率60%以下：0分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4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协调组织情况</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准确、高效：5分；协调基本顺利，能满足要求  ：3-4分；效率低，有待改进：0-2分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项目执行时效性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按照实施演练的企业实际演练情况进行申请用款，经审批后及时拨付到位</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及时到位：5分；未及时到位但未影响项目进度：3-4分；未及时到位并影响项目进度：0-1分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项目成本可控性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重特大事故应急救援演练费10000元</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支出控制在成本之内，10分；超出成本每上升5%扣1分，扣完为止</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9" w:hRule="atLeast"/>
        </w:trPr>
        <w:tc>
          <w:tcPr>
            <w:tcW w:w="616" w:type="dxa"/>
            <w:vMerge w:val="restart"/>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演练，检验了我县重特大事故应急救援预案的科学性和可操作性，提高了企业从业人员和应急队伍抢险救灾的实践能力、应变能力；增强了企业和广大群众对安全生产事故的预防观念，提高了发生安全事故的处置能力；锻炼了救援队伍的能力，提高了应对安全应急救援的水平</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达到效果，5分；未达到效果酌情扣分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8" w:hRule="atLeast"/>
        </w:trPr>
        <w:tc>
          <w:tcPr>
            <w:tcW w:w="616"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项目效益可持续性</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为全县快速、有序、高效应对重大危险化学品事故积累了实战经验，为发生各种安全事故及时有效的组织抢险救援奠定了扎实的基础，有助于提高整个社会的应急反应能力，维护社会的安全稳定</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达到效果：5分；未达到效果酌情扣分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6" w:hRule="atLeast"/>
        </w:trPr>
        <w:tc>
          <w:tcPr>
            <w:tcW w:w="616" w:type="dxa"/>
            <w:vMerge w:val="continue"/>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76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40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项目效果评估</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参与演练的人员对演练活动的满意程度，有无投诉</w:t>
            </w: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无投诉：5分，有投诉：0分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1" w:hRule="atLeast"/>
        </w:trPr>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244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23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9814" w:type="dxa"/>
            <w:gridSpan w:val="7"/>
            <w:tcBorders>
              <w:top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填表人：  赵璇          电话：    6825578                                      单位负责人：潘承飞</w:t>
            </w:r>
          </w:p>
        </w:tc>
      </w:tr>
    </w:tbl>
    <w:p>
      <w:pPr>
        <w:autoSpaceDE w:val="0"/>
        <w:autoSpaceDN w:val="0"/>
        <w:adjustRightInd w:val="0"/>
        <w:ind w:firstLine="640"/>
        <w:jc w:val="both"/>
        <w:rPr>
          <w:rFonts w:ascii="仿宋_GB2312" w:eastAsia="仿宋_GB2312" w:cs="仿宋_GB2312"/>
          <w:sz w:val="32"/>
          <w:szCs w:val="32"/>
          <w:lang w:eastAsia="zh-CN"/>
        </w:rPr>
      </w:pPr>
    </w:p>
    <w:p>
      <w:pPr>
        <w:numPr>
          <w:ilvl w:val="0"/>
          <w:numId w:val="3"/>
        </w:numPr>
        <w:autoSpaceDE w:val="0"/>
        <w:autoSpaceDN w:val="0"/>
        <w:adjustRightInd w:val="0"/>
        <w:spacing w:line="560" w:lineRule="exact"/>
        <w:ind w:left="0" w:leftChars="0" w:firstLine="640" w:firstLineChars="200"/>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部门决算中项目绩效自评结果。我部门根据年初设定的绩效目标，重特大事故应急救援演练费项目自评得分为</w:t>
      </w:r>
      <w:r>
        <w:rPr>
          <w:rFonts w:hint="eastAsia" w:ascii="仿宋_GB2312" w:eastAsia="仿宋_GB2312" w:cs="仿宋_GB2312"/>
          <w:sz w:val="32"/>
          <w:szCs w:val="32"/>
          <w:lang w:val="en-US" w:eastAsia="zh-CN"/>
        </w:rPr>
        <w:t>100</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分。发现的主要问题及原因：无。</w:t>
      </w:r>
    </w:p>
    <w:p>
      <w:pPr>
        <w:autoSpaceDE w:val="0"/>
        <w:autoSpaceDN w:val="0"/>
        <w:adjustRightInd w:val="0"/>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十、其他重要事项的情况</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（一）机关运行经费支出情况。</w:t>
      </w:r>
    </w:p>
    <w:p>
      <w:pPr>
        <w:autoSpaceDE w:val="0"/>
        <w:autoSpaceDN w:val="0"/>
        <w:adjustRightInd w:val="0"/>
        <w:spacing w:line="560" w:lineRule="exact"/>
        <w:ind w:firstLine="640" w:firstLineChars="200"/>
        <w:jc w:val="both"/>
        <w:rPr>
          <w:rFonts w:hint="eastAsia" w:ascii="仿宋_GB2312" w:eastAsia="仿宋_GB2312" w:cs="仿宋_GB2312"/>
          <w:sz w:val="32"/>
          <w:szCs w:val="32"/>
          <w:lang w:val="en-US"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年度部门机关运行经费支出</w:t>
      </w:r>
      <w:r>
        <w:rPr>
          <w:rFonts w:hint="eastAsia" w:ascii="仿宋_GB2312" w:eastAsia="仿宋_GB2312" w:cs="仿宋_GB2312"/>
          <w:sz w:val="32"/>
          <w:szCs w:val="32"/>
          <w:lang w:val="en-US" w:eastAsia="zh-CN"/>
        </w:rPr>
        <w:t>393.71</w:t>
      </w:r>
      <w:r>
        <w:rPr>
          <w:rFonts w:hint="eastAsia" w:ascii="仿宋_GB2312" w:eastAsia="仿宋_GB2312" w:cs="仿宋_GB2312"/>
          <w:sz w:val="32"/>
          <w:szCs w:val="32"/>
          <w:lang w:eastAsia="zh-CN"/>
        </w:rPr>
        <w:t>万元，比</w:t>
      </w:r>
      <w:r>
        <w:rPr>
          <w:rFonts w:ascii="仿宋_GB2312" w:eastAsia="仿宋_GB2312" w:cs="仿宋_GB2312"/>
          <w:sz w:val="32"/>
          <w:szCs w:val="32"/>
          <w:lang w:eastAsia="zh-CN"/>
        </w:rPr>
        <w:t xml:space="preserve"> 2016</w:t>
      </w:r>
      <w:r>
        <w:rPr>
          <w:rFonts w:hint="eastAsia" w:ascii="仿宋_GB2312" w:eastAsia="仿宋_GB2312" w:cs="仿宋_GB2312"/>
          <w:sz w:val="32"/>
          <w:szCs w:val="32"/>
          <w:lang w:eastAsia="zh-CN"/>
        </w:rPr>
        <w:t>年减少</w:t>
      </w:r>
      <w:r>
        <w:rPr>
          <w:rFonts w:hint="eastAsia" w:ascii="仿宋_GB2312" w:eastAsia="仿宋_GB2312" w:cs="仿宋_GB2312"/>
          <w:sz w:val="32"/>
          <w:szCs w:val="32"/>
          <w:lang w:val="en-US" w:eastAsia="zh-CN"/>
        </w:rPr>
        <w:t>449.04万元</w:t>
      </w:r>
      <w:r>
        <w:rPr>
          <w:rFonts w:hint="eastAsia" w:ascii="仿宋_GB2312" w:eastAsia="仿宋_GB2312" w:cs="仿宋_GB2312"/>
          <w:sz w:val="32"/>
          <w:szCs w:val="32"/>
          <w:lang w:eastAsia="zh-CN"/>
        </w:rPr>
        <w:t>万元，下降</w:t>
      </w:r>
      <w:r>
        <w:rPr>
          <w:rFonts w:hint="eastAsia" w:ascii="仿宋_GB2312" w:eastAsia="仿宋_GB2312" w:cs="仿宋_GB2312"/>
          <w:sz w:val="32"/>
          <w:szCs w:val="32"/>
          <w:lang w:val="en-US" w:eastAsia="zh-CN"/>
        </w:rPr>
        <w:t>53.28</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，减少原因为</w:t>
      </w:r>
      <w:r>
        <w:rPr>
          <w:rFonts w:hint="eastAsia" w:ascii="仿宋_GB2312" w:eastAsia="仿宋_GB2312" w:cs="仿宋_GB2312"/>
          <w:sz w:val="32"/>
          <w:szCs w:val="32"/>
          <w:lang w:val="en-US" w:eastAsia="zh-CN"/>
        </w:rPr>
        <w:t>：1.2017年我单位人员退休及调出，人员经费减少</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w:t>
      </w:r>
      <w:r>
        <w:rPr>
          <w:rFonts w:hint="eastAsia" w:ascii="仿宋_GB2312" w:eastAsia="仿宋_GB2312" w:cs="仿宋_GB2312"/>
          <w:kern w:val="0"/>
          <w:sz w:val="32"/>
          <w:szCs w:val="32"/>
          <w:lang w:eastAsia="zh-CN"/>
        </w:rPr>
        <w:t>响水铁矿尾矿库综合治理项目经费支出同比</w:t>
      </w:r>
      <w:r>
        <w:rPr>
          <w:rFonts w:hint="eastAsia" w:ascii="仿宋_GB2312" w:eastAsia="仿宋_GB2312" w:cs="仿宋_GB2312"/>
          <w:sz w:val="32"/>
          <w:szCs w:val="32"/>
          <w:lang w:val="en-US" w:eastAsia="zh-CN"/>
        </w:rPr>
        <w:t>减少。</w:t>
      </w:r>
    </w:p>
    <w:p>
      <w:pPr>
        <w:autoSpaceDE w:val="0"/>
        <w:autoSpaceDN w:val="0"/>
        <w:adjustRightInd w:val="0"/>
        <w:ind w:firstLine="640" w:firstLineChars="200"/>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（二）政府采购支出情况。</w:t>
      </w:r>
    </w:p>
    <w:p>
      <w:pPr>
        <w:autoSpaceDE w:val="0"/>
        <w:autoSpaceDN w:val="0"/>
        <w:adjustRightInd w:val="0"/>
        <w:ind w:firstLine="640" w:firstLineChars="200"/>
        <w:jc w:val="both"/>
        <w:rPr>
          <w:rFonts w:ascii="仿宋" w:hAnsi="仿宋" w:eastAsia="仿宋"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年度部门政府采购支出总额</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万元，其中：政府采购货物支出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万元、政府采购工程支出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万元、政府采购服务支出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元。授予中小企业合同金额</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万元，占政府采购支出总额的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%，其中：授予小微企业合同金额</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万元，占政府采购支出总额的</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w:t>
      </w:r>
    </w:p>
    <w:p>
      <w:pPr>
        <w:autoSpaceDE w:val="0"/>
        <w:autoSpaceDN w:val="0"/>
        <w:adjustRightInd w:val="0"/>
        <w:spacing w:line="560" w:lineRule="exact"/>
        <w:ind w:firstLine="627" w:firstLineChars="196"/>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（三）国有资产占用情况。</w:t>
      </w:r>
    </w:p>
    <w:p>
      <w:pPr>
        <w:autoSpaceDE w:val="0"/>
        <w:autoSpaceDN w:val="0"/>
        <w:adjustRightInd w:val="0"/>
        <w:spacing w:line="560" w:lineRule="exact"/>
        <w:ind w:firstLine="627" w:firstLineChars="196"/>
        <w:jc w:val="both"/>
        <w:rPr>
          <w:rFonts w:ascii="仿宋_GB2312" w:eastAsia="仿宋_GB2312" w:cs="仿宋_GB2312"/>
          <w:sz w:val="32"/>
          <w:szCs w:val="32"/>
          <w:lang w:eastAsia="zh-CN"/>
        </w:rPr>
      </w:pPr>
      <w:r>
        <w:rPr>
          <w:rFonts w:hint="eastAsia" w:ascii="仿宋_GB2312" w:eastAsia="仿宋_GB2312" w:cs="仿宋_GB2312"/>
          <w:sz w:val="32"/>
          <w:szCs w:val="32"/>
          <w:lang w:eastAsia="zh-CN"/>
        </w:rPr>
        <w:t>截至</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w:t>
      </w:r>
      <w:r>
        <w:rPr>
          <w:rFonts w:ascii="仿宋_GB2312" w:eastAsia="仿宋_GB2312" w:cs="仿宋_GB2312"/>
          <w:sz w:val="32"/>
          <w:szCs w:val="32"/>
          <w:lang w:eastAsia="zh-CN"/>
        </w:rPr>
        <w:t>12</w:t>
      </w:r>
      <w:r>
        <w:rPr>
          <w:rFonts w:hint="eastAsia" w:ascii="仿宋_GB2312" w:eastAsia="仿宋_GB2312" w:cs="仿宋_GB2312"/>
          <w:sz w:val="32"/>
          <w:szCs w:val="32"/>
          <w:lang w:eastAsia="zh-CN"/>
        </w:rPr>
        <w:t>月</w:t>
      </w:r>
      <w:r>
        <w:rPr>
          <w:rFonts w:ascii="仿宋_GB2312" w:eastAsia="仿宋_GB2312" w:cs="仿宋_GB2312"/>
          <w:sz w:val="32"/>
          <w:szCs w:val="32"/>
          <w:lang w:eastAsia="zh-CN"/>
        </w:rPr>
        <w:t>31</w:t>
      </w:r>
      <w:r>
        <w:rPr>
          <w:rFonts w:hint="eastAsia" w:ascii="仿宋_GB2312" w:eastAsia="仿宋_GB2312" w:cs="仿宋_GB2312"/>
          <w:sz w:val="32"/>
          <w:szCs w:val="32"/>
          <w:lang w:eastAsia="zh-CN"/>
        </w:rPr>
        <w:t>日，部门共有车辆</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辆，其中：公务用车</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辆；执法执勤用车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辆；专业技术用车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辆；单价</w:t>
      </w:r>
      <w:r>
        <w:rPr>
          <w:rFonts w:ascii="仿宋_GB2312" w:eastAsia="仿宋_GB2312" w:cs="仿宋_GB2312"/>
          <w:sz w:val="32"/>
          <w:szCs w:val="32"/>
          <w:lang w:eastAsia="zh-CN"/>
        </w:rPr>
        <w:t>50</w:t>
      </w:r>
      <w:r>
        <w:rPr>
          <w:rFonts w:hint="eastAsia" w:ascii="仿宋_GB2312" w:eastAsia="仿宋_GB2312" w:cs="仿宋_GB2312"/>
          <w:sz w:val="32"/>
          <w:szCs w:val="32"/>
          <w:lang w:eastAsia="zh-CN"/>
        </w:rPr>
        <w:t>万元以上通用设备</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台（套），单价</w:t>
      </w:r>
      <w:r>
        <w:rPr>
          <w:rFonts w:ascii="仿宋_GB2312" w:eastAsia="仿宋_GB2312" w:cs="仿宋_GB2312"/>
          <w:sz w:val="32"/>
          <w:szCs w:val="32"/>
          <w:lang w:eastAsia="zh-CN"/>
        </w:rPr>
        <w:t>100</w:t>
      </w:r>
      <w:r>
        <w:rPr>
          <w:rFonts w:hint="eastAsia" w:ascii="仿宋_GB2312" w:eastAsia="仿宋_GB2312" w:cs="仿宋_GB2312"/>
          <w:sz w:val="32"/>
          <w:szCs w:val="32"/>
          <w:lang w:eastAsia="zh-CN"/>
        </w:rPr>
        <w:t>万元以上专用设备</w:t>
      </w:r>
      <w:r>
        <w:rPr>
          <w:rFonts w:hint="eastAsia" w:ascii="仿宋_GB2312" w:eastAsia="仿宋_GB2312" w:cs="仿宋_GB2312"/>
          <w:sz w:val="32"/>
          <w:szCs w:val="32"/>
          <w:lang w:val="en-US" w:eastAsia="zh-CN"/>
        </w:rPr>
        <w:t>0</w:t>
      </w:r>
      <w:r>
        <w:rPr>
          <w:rFonts w:hint="eastAsia" w:ascii="仿宋_GB2312" w:eastAsia="仿宋_GB2312" w:cs="仿宋_GB2312"/>
          <w:sz w:val="32"/>
          <w:szCs w:val="32"/>
          <w:lang w:eastAsia="zh-CN"/>
        </w:rPr>
        <w:t>台（套）。</w:t>
      </w:r>
      <w:r>
        <w:rPr>
          <w:rFonts w:ascii="仿宋_GB2312" w:eastAsia="仿宋_GB2312" w:cs="仿宋_GB2312"/>
          <w:sz w:val="32"/>
          <w:szCs w:val="32"/>
          <w:lang w:eastAsia="zh-CN"/>
        </w:rPr>
        <w:t xml:space="preserve"> </w:t>
      </w:r>
    </w:p>
    <w:p>
      <w:pPr>
        <w:ind w:firstLine="643" w:firstLineChars="200"/>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第四部分：名词解释</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财政拨款收入：指县本级财政当年拨付的资金。</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事业收入：指事业单位开展专业活动用辅助活动所取得的收入。</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经营收入：指事业单位在专业业务活动及辅助活动之外开展非独立核算经营活动取得的收入。</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其他收入：指除上述“财政拨款收入”、“事业收入”、“经营收入”等以外的收入。</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年初结转和结余：指以前年度尚未完成、结转到本年按规定继续使用的资金。</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结余分配：指事业单位按规定提取的职工福利基金、事业基金和缴纳的所得税，以及建设单位按规定应交回的基本建设竣工项目结余资金。</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年末结转和结余：指本年度或以前年度预算安排、因客观条件发生变化无法按原计划实施，需延迟到以后年度按有关规定继续使用的资金。</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基本支出：指为保障机构正常运转、完成日常工作任务而发生的人员支出和公用支出。</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项目支出：指在基本支出之外为完成特定行政任务和事业发展目标所发生的支出。</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经营支出：指事业单位在专业业务活动及其辅助活动之外开展非独立核算经营活动发生的支出。</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三公”经费：纳入县本级财政预决算管理的“三公”经费，是指县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4"/>
        </w:numPr>
        <w:ind w:firstLine="645"/>
        <w:jc w:val="both"/>
        <w:rPr>
          <w:rFonts w:ascii="仿宋_GB2312" w:eastAsia="仿宋_GB2312" w:cs="Times New Roman"/>
          <w:sz w:val="32"/>
          <w:szCs w:val="32"/>
          <w:lang w:eastAsia="zh-CN"/>
        </w:rPr>
      </w:pPr>
      <w:r>
        <w:rPr>
          <w:rFonts w:hint="eastAsia" w:ascii="仿宋_GB2312" w:eastAsia="仿宋_GB2312" w:cs="仿宋_GB2312"/>
          <w:sz w:val="32"/>
          <w:szCs w:val="32"/>
          <w:lang w:eastAsia="zh-CN"/>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936" w:left="1797"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rPr>
        <w:rFonts w:ascii="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5</w:t>
    </w:r>
    <w:r>
      <w:rPr>
        <w:rFonts w:ascii="宋体" w:hAnsi="宋体" w:cs="宋体"/>
        <w:sz w:val="24"/>
        <w:szCs w:val="24"/>
      </w:rPr>
      <w:fldChar w:fldCharType="end"/>
    </w:r>
    <w:r>
      <w:rPr>
        <w:rFonts w:ascii="宋体" w:hAnsi="宋体" w:cs="宋体"/>
        <w:sz w:val="24"/>
        <w:szCs w:val="24"/>
      </w:rPr>
      <w:t xml:space="preserve"> -</w: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sz w:val="30"/>
        <w:szCs w:val="30"/>
      </w:rPr>
    </w:pPr>
    <w:r>
      <w:rPr>
        <w:rStyle w:val="19"/>
        <w:sz w:val="30"/>
        <w:szCs w:val="30"/>
      </w:rPr>
      <w:fldChar w:fldCharType="begin"/>
    </w:r>
    <w:r>
      <w:rPr>
        <w:rStyle w:val="19"/>
        <w:sz w:val="30"/>
        <w:szCs w:val="30"/>
      </w:rPr>
      <w:instrText xml:space="preserve">PAGE  </w:instrText>
    </w:r>
    <w:r>
      <w:rPr>
        <w:rStyle w:val="19"/>
        <w:sz w:val="30"/>
        <w:szCs w:val="30"/>
      </w:rPr>
      <w:fldChar w:fldCharType="separate"/>
    </w:r>
    <w:r>
      <w:rPr>
        <w:rStyle w:val="19"/>
        <w:sz w:val="30"/>
        <w:szCs w:val="30"/>
      </w:rPr>
      <w:t>- 21 -</w:t>
    </w:r>
    <w:r>
      <w:rPr>
        <w:rStyle w:val="19"/>
        <w:sz w:val="30"/>
        <w:szCs w:val="30"/>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3C88D"/>
    <w:multiLevelType w:val="singleLevel"/>
    <w:tmpl w:val="9ED3C88D"/>
    <w:lvl w:ilvl="0" w:tentative="0">
      <w:start w:val="1"/>
      <w:numFmt w:val="decimal"/>
      <w:lvlText w:val="%1."/>
      <w:lvlJc w:val="left"/>
      <w:pPr>
        <w:tabs>
          <w:tab w:val="left" w:pos="312"/>
        </w:tabs>
      </w:pPr>
    </w:lvl>
  </w:abstractNum>
  <w:abstractNum w:abstractNumId="1">
    <w:nsid w:val="2E4DC36F"/>
    <w:multiLevelType w:val="singleLevel"/>
    <w:tmpl w:val="2E4DC36F"/>
    <w:lvl w:ilvl="0" w:tentative="0">
      <w:start w:val="3"/>
      <w:numFmt w:val="chineseCounting"/>
      <w:suff w:val="nothing"/>
      <w:lvlText w:val="（%1）"/>
      <w:lvlJc w:val="left"/>
      <w:rPr>
        <w:rFonts w:hint="eastAsia"/>
      </w:rPr>
    </w:lvl>
  </w:abstractNum>
  <w:abstractNum w:abstractNumId="2">
    <w:nsid w:val="5B3C894F"/>
    <w:multiLevelType w:val="singleLevel"/>
    <w:tmpl w:val="5B3C894F"/>
    <w:lvl w:ilvl="0" w:tentative="0">
      <w:start w:val="1"/>
      <w:numFmt w:val="chineseCounting"/>
      <w:suff w:val="nothing"/>
      <w:lvlText w:val="（%1）"/>
      <w:lvlJc w:val="left"/>
      <w:rPr>
        <w:rFonts w:cs="Times New Roman"/>
      </w:rPr>
    </w:lvl>
  </w:abstractNum>
  <w:abstractNum w:abstractNumId="3">
    <w:nsid w:val="5B3C8BA7"/>
    <w:multiLevelType w:val="singleLevel"/>
    <w:tmpl w:val="5B3C8BA7"/>
    <w:lvl w:ilvl="0" w:tentative="0">
      <w:start w:val="1"/>
      <w:numFmt w:val="chineseCounting"/>
      <w:suff w:val="nothing"/>
      <w:lvlText w:val="%1、"/>
      <w:lvlJc w:val="left"/>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3A"/>
    <w:rsid w:val="00000C19"/>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2694"/>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313"/>
    <w:rsid w:val="00170279"/>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1E52"/>
    <w:rsid w:val="0020576C"/>
    <w:rsid w:val="00207EAA"/>
    <w:rsid w:val="002109FE"/>
    <w:rsid w:val="00215D56"/>
    <w:rsid w:val="002160E7"/>
    <w:rsid w:val="002208D1"/>
    <w:rsid w:val="00220F16"/>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1677"/>
    <w:rsid w:val="002752E2"/>
    <w:rsid w:val="002803AA"/>
    <w:rsid w:val="002804E0"/>
    <w:rsid w:val="00291736"/>
    <w:rsid w:val="002A02D0"/>
    <w:rsid w:val="002A2CDC"/>
    <w:rsid w:val="002A3928"/>
    <w:rsid w:val="002A3E37"/>
    <w:rsid w:val="002A555C"/>
    <w:rsid w:val="002B1412"/>
    <w:rsid w:val="002B2E03"/>
    <w:rsid w:val="002B6EA5"/>
    <w:rsid w:val="002C0E9F"/>
    <w:rsid w:val="002C281F"/>
    <w:rsid w:val="002C5A6A"/>
    <w:rsid w:val="002D4A30"/>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6B82"/>
    <w:rsid w:val="00367236"/>
    <w:rsid w:val="00370055"/>
    <w:rsid w:val="00370E78"/>
    <w:rsid w:val="003720EC"/>
    <w:rsid w:val="0037296A"/>
    <w:rsid w:val="00372DDA"/>
    <w:rsid w:val="00373228"/>
    <w:rsid w:val="003733D5"/>
    <w:rsid w:val="00376419"/>
    <w:rsid w:val="0037659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6AB"/>
    <w:rsid w:val="003E7F46"/>
    <w:rsid w:val="003F6785"/>
    <w:rsid w:val="00401CB5"/>
    <w:rsid w:val="004025A8"/>
    <w:rsid w:val="00403F6E"/>
    <w:rsid w:val="004109A2"/>
    <w:rsid w:val="004113DD"/>
    <w:rsid w:val="0041229B"/>
    <w:rsid w:val="0041459A"/>
    <w:rsid w:val="00415E90"/>
    <w:rsid w:val="00417299"/>
    <w:rsid w:val="00417659"/>
    <w:rsid w:val="00420E37"/>
    <w:rsid w:val="00426330"/>
    <w:rsid w:val="004265B9"/>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5CCE"/>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1D33"/>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56F27"/>
    <w:rsid w:val="00564A10"/>
    <w:rsid w:val="005658EF"/>
    <w:rsid w:val="00565E23"/>
    <w:rsid w:val="00570EC7"/>
    <w:rsid w:val="0057447A"/>
    <w:rsid w:val="00575BF2"/>
    <w:rsid w:val="00575D10"/>
    <w:rsid w:val="0057611D"/>
    <w:rsid w:val="00577A85"/>
    <w:rsid w:val="00581BAC"/>
    <w:rsid w:val="00583794"/>
    <w:rsid w:val="005854E8"/>
    <w:rsid w:val="00587E2F"/>
    <w:rsid w:val="00590AD9"/>
    <w:rsid w:val="00592E5F"/>
    <w:rsid w:val="0059378D"/>
    <w:rsid w:val="00593DBF"/>
    <w:rsid w:val="005947FA"/>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5516"/>
    <w:rsid w:val="005D6B9C"/>
    <w:rsid w:val="005D7580"/>
    <w:rsid w:val="005E1010"/>
    <w:rsid w:val="005E26E1"/>
    <w:rsid w:val="005E5A8E"/>
    <w:rsid w:val="005E6D82"/>
    <w:rsid w:val="005F01E6"/>
    <w:rsid w:val="005F0A65"/>
    <w:rsid w:val="005F0F32"/>
    <w:rsid w:val="005F4A57"/>
    <w:rsid w:val="005F6BF4"/>
    <w:rsid w:val="00601671"/>
    <w:rsid w:val="00602CE4"/>
    <w:rsid w:val="00605C9B"/>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3B0"/>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46ABB"/>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659"/>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0A00"/>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D19"/>
    <w:rsid w:val="00AA0F15"/>
    <w:rsid w:val="00AA579D"/>
    <w:rsid w:val="00AA764D"/>
    <w:rsid w:val="00AA7BD6"/>
    <w:rsid w:val="00AB0FD7"/>
    <w:rsid w:val="00AB4560"/>
    <w:rsid w:val="00AC0721"/>
    <w:rsid w:val="00AC0DDC"/>
    <w:rsid w:val="00AC3648"/>
    <w:rsid w:val="00AC6B2C"/>
    <w:rsid w:val="00AC747D"/>
    <w:rsid w:val="00AD0867"/>
    <w:rsid w:val="00AD1AEC"/>
    <w:rsid w:val="00AD2AF1"/>
    <w:rsid w:val="00AD67F5"/>
    <w:rsid w:val="00AE00E6"/>
    <w:rsid w:val="00AE18C7"/>
    <w:rsid w:val="00AE5A90"/>
    <w:rsid w:val="00AF03CA"/>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6322"/>
    <w:rsid w:val="00C06B8E"/>
    <w:rsid w:val="00C07356"/>
    <w:rsid w:val="00C114E8"/>
    <w:rsid w:val="00C11E13"/>
    <w:rsid w:val="00C12633"/>
    <w:rsid w:val="00C128D5"/>
    <w:rsid w:val="00C16273"/>
    <w:rsid w:val="00C16DDF"/>
    <w:rsid w:val="00C2086A"/>
    <w:rsid w:val="00C2270C"/>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D6B2B"/>
    <w:rsid w:val="00CE18D8"/>
    <w:rsid w:val="00CE208B"/>
    <w:rsid w:val="00CE2AA2"/>
    <w:rsid w:val="00CE33AE"/>
    <w:rsid w:val="00CE3BE3"/>
    <w:rsid w:val="00CE3F74"/>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7E12"/>
    <w:rsid w:val="00DE0CF4"/>
    <w:rsid w:val="00DE0E63"/>
    <w:rsid w:val="00DE3DC6"/>
    <w:rsid w:val="00DE41A9"/>
    <w:rsid w:val="00DE4819"/>
    <w:rsid w:val="00DF5F8A"/>
    <w:rsid w:val="00DF6BA3"/>
    <w:rsid w:val="00DF7B1D"/>
    <w:rsid w:val="00E00756"/>
    <w:rsid w:val="00E04622"/>
    <w:rsid w:val="00E0553E"/>
    <w:rsid w:val="00E062DB"/>
    <w:rsid w:val="00E06486"/>
    <w:rsid w:val="00E101FB"/>
    <w:rsid w:val="00E2064E"/>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5D8"/>
    <w:rsid w:val="00E86F20"/>
    <w:rsid w:val="00E913F3"/>
    <w:rsid w:val="00E95BDA"/>
    <w:rsid w:val="00EA05E3"/>
    <w:rsid w:val="00EA4368"/>
    <w:rsid w:val="00EA5AD9"/>
    <w:rsid w:val="00EB1658"/>
    <w:rsid w:val="00EB38C5"/>
    <w:rsid w:val="00EB395C"/>
    <w:rsid w:val="00EB4A9B"/>
    <w:rsid w:val="00EB6F95"/>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248"/>
    <w:rsid w:val="00FA35CA"/>
    <w:rsid w:val="00FA700B"/>
    <w:rsid w:val="00FB2E39"/>
    <w:rsid w:val="00FB4013"/>
    <w:rsid w:val="00FC2319"/>
    <w:rsid w:val="00FC4DCD"/>
    <w:rsid w:val="00FC530C"/>
    <w:rsid w:val="00FD3110"/>
    <w:rsid w:val="00FD4814"/>
    <w:rsid w:val="00FD5774"/>
    <w:rsid w:val="00FE02B0"/>
    <w:rsid w:val="00FE1350"/>
    <w:rsid w:val="00FE20C9"/>
    <w:rsid w:val="00FE449D"/>
    <w:rsid w:val="00FE46A9"/>
    <w:rsid w:val="00FE53B2"/>
    <w:rsid w:val="00FE59C3"/>
    <w:rsid w:val="00FE697B"/>
    <w:rsid w:val="00FE73A4"/>
    <w:rsid w:val="00FF073E"/>
    <w:rsid w:val="01CA3873"/>
    <w:rsid w:val="04BE32E1"/>
    <w:rsid w:val="05FD0FA4"/>
    <w:rsid w:val="062B4883"/>
    <w:rsid w:val="08D050D0"/>
    <w:rsid w:val="099D0853"/>
    <w:rsid w:val="0BE730A4"/>
    <w:rsid w:val="0DEC3581"/>
    <w:rsid w:val="10CA4E19"/>
    <w:rsid w:val="111157BE"/>
    <w:rsid w:val="12D96EDF"/>
    <w:rsid w:val="18326932"/>
    <w:rsid w:val="18C65FDE"/>
    <w:rsid w:val="1CC95816"/>
    <w:rsid w:val="1D21176A"/>
    <w:rsid w:val="1F8F0936"/>
    <w:rsid w:val="1FA953CC"/>
    <w:rsid w:val="24E62E37"/>
    <w:rsid w:val="259A0059"/>
    <w:rsid w:val="26E81220"/>
    <w:rsid w:val="291479E3"/>
    <w:rsid w:val="29E05B09"/>
    <w:rsid w:val="2A7A50E0"/>
    <w:rsid w:val="2EA04391"/>
    <w:rsid w:val="2F3D409A"/>
    <w:rsid w:val="307D149D"/>
    <w:rsid w:val="310C6930"/>
    <w:rsid w:val="33CD760B"/>
    <w:rsid w:val="345B2301"/>
    <w:rsid w:val="35AB1448"/>
    <w:rsid w:val="37003DB4"/>
    <w:rsid w:val="37984315"/>
    <w:rsid w:val="39D6693E"/>
    <w:rsid w:val="3AD31B3E"/>
    <w:rsid w:val="3CD73DD4"/>
    <w:rsid w:val="3CF26521"/>
    <w:rsid w:val="3DAA457F"/>
    <w:rsid w:val="3DD843F8"/>
    <w:rsid w:val="3ED47F8F"/>
    <w:rsid w:val="400F4762"/>
    <w:rsid w:val="44741DA1"/>
    <w:rsid w:val="467576A4"/>
    <w:rsid w:val="471C06CC"/>
    <w:rsid w:val="479A1333"/>
    <w:rsid w:val="492C5EB9"/>
    <w:rsid w:val="49E361B6"/>
    <w:rsid w:val="4C966917"/>
    <w:rsid w:val="4CB850D8"/>
    <w:rsid w:val="4D0E638D"/>
    <w:rsid w:val="4D413861"/>
    <w:rsid w:val="4F2A792A"/>
    <w:rsid w:val="547E5721"/>
    <w:rsid w:val="57075B50"/>
    <w:rsid w:val="59E029D0"/>
    <w:rsid w:val="5B0C4EF9"/>
    <w:rsid w:val="5BE83F7A"/>
    <w:rsid w:val="5D6F3F17"/>
    <w:rsid w:val="5F82748C"/>
    <w:rsid w:val="637169EA"/>
    <w:rsid w:val="6403099A"/>
    <w:rsid w:val="66AD1146"/>
    <w:rsid w:val="671F6AA1"/>
    <w:rsid w:val="678B6AA1"/>
    <w:rsid w:val="6A0B43E1"/>
    <w:rsid w:val="6AA21896"/>
    <w:rsid w:val="6EDB0934"/>
    <w:rsid w:val="717339BA"/>
    <w:rsid w:val="746376F1"/>
    <w:rsid w:val="746C351A"/>
    <w:rsid w:val="78AC565B"/>
    <w:rsid w:val="79294ED6"/>
    <w:rsid w:val="79FB4CB1"/>
    <w:rsid w:val="7C257417"/>
    <w:rsid w:val="7C4E3241"/>
    <w:rsid w:val="7E2F57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Cambria"/>
      <w:kern w:val="0"/>
      <w:sz w:val="22"/>
      <w:szCs w:val="22"/>
      <w:lang w:val="en-US" w:eastAsia="en-US" w:bidi="ar-SA"/>
    </w:rPr>
  </w:style>
  <w:style w:type="paragraph" w:styleId="2">
    <w:name w:val="heading 1"/>
    <w:basedOn w:val="1"/>
    <w:next w:val="1"/>
    <w:link w:val="22"/>
    <w:qFormat/>
    <w:uiPriority w:val="99"/>
    <w:pPr>
      <w:pBdr>
        <w:bottom w:val="thinThickSmallGap" w:color="943634" w:sz="12" w:space="1"/>
      </w:pBdr>
      <w:spacing w:before="400"/>
      <w:jc w:val="center"/>
      <w:outlineLvl w:val="0"/>
    </w:pPr>
    <w:rPr>
      <w:caps/>
      <w:color w:val="632423"/>
      <w:spacing w:val="20"/>
      <w:sz w:val="28"/>
      <w:szCs w:val="28"/>
    </w:rPr>
  </w:style>
  <w:style w:type="paragraph" w:styleId="3">
    <w:name w:val="heading 2"/>
    <w:basedOn w:val="1"/>
    <w:next w:val="1"/>
    <w:link w:val="23"/>
    <w:qFormat/>
    <w:uiPriority w:val="99"/>
    <w:pPr>
      <w:pBdr>
        <w:bottom w:val="single" w:color="622423" w:sz="4" w:space="1"/>
      </w:pBdr>
      <w:spacing w:before="400"/>
      <w:jc w:val="center"/>
      <w:outlineLvl w:val="1"/>
    </w:pPr>
    <w:rPr>
      <w:caps/>
      <w:color w:val="632423"/>
      <w:spacing w:val="15"/>
      <w:sz w:val="24"/>
      <w:szCs w:val="24"/>
    </w:rPr>
  </w:style>
  <w:style w:type="paragraph" w:styleId="4">
    <w:name w:val="heading 3"/>
    <w:basedOn w:val="1"/>
    <w:next w:val="1"/>
    <w:link w:val="24"/>
    <w:qFormat/>
    <w:uiPriority w:val="99"/>
    <w:pPr>
      <w:pBdr>
        <w:top w:val="dotted" w:color="622423" w:sz="4" w:space="1"/>
        <w:bottom w:val="dotted" w:color="622423" w:sz="4" w:space="1"/>
      </w:pBdr>
      <w:spacing w:before="300"/>
      <w:jc w:val="center"/>
      <w:outlineLvl w:val="2"/>
    </w:pPr>
    <w:rPr>
      <w:caps/>
      <w:color w:val="622423"/>
      <w:sz w:val="24"/>
      <w:szCs w:val="24"/>
    </w:rPr>
  </w:style>
  <w:style w:type="paragraph" w:styleId="5">
    <w:name w:val="heading 4"/>
    <w:basedOn w:val="1"/>
    <w:next w:val="1"/>
    <w:link w:val="25"/>
    <w:qFormat/>
    <w:uiPriority w:val="99"/>
    <w:pPr>
      <w:pBdr>
        <w:bottom w:val="dotted" w:color="943634" w:sz="4" w:space="1"/>
      </w:pBdr>
      <w:spacing w:after="120"/>
      <w:jc w:val="center"/>
      <w:outlineLvl w:val="3"/>
    </w:pPr>
    <w:rPr>
      <w:caps/>
      <w:color w:val="622423"/>
      <w:spacing w:val="10"/>
    </w:rPr>
  </w:style>
  <w:style w:type="paragraph" w:styleId="6">
    <w:name w:val="heading 5"/>
    <w:basedOn w:val="1"/>
    <w:next w:val="1"/>
    <w:link w:val="26"/>
    <w:qFormat/>
    <w:uiPriority w:val="99"/>
    <w:pPr>
      <w:spacing w:before="320" w:after="120"/>
      <w:jc w:val="center"/>
      <w:outlineLvl w:val="4"/>
    </w:pPr>
    <w:rPr>
      <w:caps/>
      <w:color w:val="622423"/>
      <w:spacing w:val="10"/>
    </w:rPr>
  </w:style>
  <w:style w:type="paragraph" w:styleId="7">
    <w:name w:val="heading 6"/>
    <w:basedOn w:val="1"/>
    <w:next w:val="1"/>
    <w:link w:val="27"/>
    <w:qFormat/>
    <w:uiPriority w:val="99"/>
    <w:pPr>
      <w:spacing w:after="120"/>
      <w:jc w:val="center"/>
      <w:outlineLvl w:val="5"/>
    </w:pPr>
    <w:rPr>
      <w:caps/>
      <w:color w:val="943634"/>
      <w:spacing w:val="10"/>
    </w:rPr>
  </w:style>
  <w:style w:type="paragraph" w:styleId="8">
    <w:name w:val="heading 7"/>
    <w:basedOn w:val="1"/>
    <w:next w:val="1"/>
    <w:link w:val="28"/>
    <w:qFormat/>
    <w:uiPriority w:val="99"/>
    <w:pPr>
      <w:spacing w:after="120"/>
      <w:jc w:val="center"/>
      <w:outlineLvl w:val="6"/>
    </w:pPr>
    <w:rPr>
      <w:i/>
      <w:iCs/>
      <w:caps/>
      <w:color w:val="943634"/>
      <w:spacing w:val="10"/>
    </w:rPr>
  </w:style>
  <w:style w:type="paragraph" w:styleId="9">
    <w:name w:val="heading 8"/>
    <w:basedOn w:val="1"/>
    <w:next w:val="1"/>
    <w:link w:val="29"/>
    <w:qFormat/>
    <w:uiPriority w:val="99"/>
    <w:pPr>
      <w:spacing w:after="120"/>
      <w:jc w:val="center"/>
      <w:outlineLvl w:val="7"/>
    </w:pPr>
    <w:rPr>
      <w:caps/>
      <w:spacing w:val="10"/>
      <w:sz w:val="20"/>
      <w:szCs w:val="20"/>
    </w:rPr>
  </w:style>
  <w:style w:type="paragraph" w:styleId="10">
    <w:name w:val="heading 9"/>
    <w:basedOn w:val="1"/>
    <w:next w:val="1"/>
    <w:link w:val="30"/>
    <w:qFormat/>
    <w:uiPriority w:val="99"/>
    <w:pPr>
      <w:spacing w:after="120"/>
      <w:jc w:val="center"/>
      <w:outlineLvl w:val="8"/>
    </w:pPr>
    <w:rPr>
      <w:i/>
      <w:iCs/>
      <w:caps/>
      <w:spacing w:val="10"/>
      <w:sz w:val="20"/>
      <w:szCs w:val="20"/>
    </w:rPr>
  </w:style>
  <w:style w:type="character" w:default="1" w:styleId="17">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rPr>
      <w:caps/>
      <w:spacing w:val="10"/>
      <w:sz w:val="18"/>
      <w:szCs w:val="18"/>
    </w:rPr>
  </w:style>
  <w:style w:type="paragraph" w:styleId="12">
    <w:name w:val="Balloon Text"/>
    <w:basedOn w:val="1"/>
    <w:link w:val="35"/>
    <w:semiHidden/>
    <w:qFormat/>
    <w:uiPriority w:val="99"/>
    <w:rPr>
      <w:sz w:val="18"/>
      <w:szCs w:val="18"/>
    </w:rPr>
  </w:style>
  <w:style w:type="paragraph" w:styleId="13">
    <w:name w:val="footer"/>
    <w:basedOn w:val="1"/>
    <w:link w:val="33"/>
    <w:qFormat/>
    <w:uiPriority w:val="99"/>
    <w:pPr>
      <w:tabs>
        <w:tab w:val="center" w:pos="4153"/>
        <w:tab w:val="right" w:pos="8306"/>
      </w:tabs>
      <w:snapToGrid w:val="0"/>
    </w:pPr>
    <w:rPr>
      <w:rFonts w:cs="Times New Roman"/>
      <w:kern w:val="2"/>
      <w:sz w:val="18"/>
      <w:szCs w:val="18"/>
      <w:lang w:eastAsia="zh-CN"/>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rFonts w:cs="Times New Roman"/>
      <w:kern w:val="2"/>
      <w:sz w:val="18"/>
      <w:szCs w:val="18"/>
      <w:lang w:eastAsia="zh-CN"/>
    </w:rPr>
  </w:style>
  <w:style w:type="paragraph" w:styleId="15">
    <w:name w:val="Subtitle"/>
    <w:basedOn w:val="1"/>
    <w:next w:val="1"/>
    <w:link w:val="37"/>
    <w:qFormat/>
    <w:uiPriority w:val="99"/>
    <w:pPr>
      <w:spacing w:after="560" w:line="240" w:lineRule="auto"/>
      <w:jc w:val="center"/>
    </w:pPr>
    <w:rPr>
      <w:caps/>
      <w:spacing w:val="20"/>
      <w:sz w:val="18"/>
      <w:szCs w:val="18"/>
    </w:rPr>
  </w:style>
  <w:style w:type="paragraph" w:styleId="16">
    <w:name w:val="Title"/>
    <w:basedOn w:val="1"/>
    <w:next w:val="1"/>
    <w:link w:val="36"/>
    <w:qFormat/>
    <w:uiPriority w:val="99"/>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18">
    <w:name w:val="Strong"/>
    <w:basedOn w:val="17"/>
    <w:qFormat/>
    <w:uiPriority w:val="99"/>
    <w:rPr>
      <w:rFonts w:cs="Times New Roman"/>
      <w:b/>
      <w:bCs/>
      <w:color w:val="943634"/>
      <w:spacing w:val="5"/>
    </w:rPr>
  </w:style>
  <w:style w:type="character" w:styleId="19">
    <w:name w:val="page number"/>
    <w:basedOn w:val="17"/>
    <w:qFormat/>
    <w:uiPriority w:val="99"/>
    <w:rPr>
      <w:rFonts w:cs="Times New Roman"/>
    </w:rPr>
  </w:style>
  <w:style w:type="character" w:styleId="20">
    <w:name w:val="Emphasis"/>
    <w:basedOn w:val="17"/>
    <w:qFormat/>
    <w:uiPriority w:val="99"/>
    <w:rPr>
      <w:rFonts w:cs="Times New Roman"/>
      <w:caps/>
      <w:spacing w:val="5"/>
      <w:sz w:val="20"/>
      <w:szCs w:val="20"/>
    </w:rPr>
  </w:style>
  <w:style w:type="character" w:customStyle="1" w:styleId="22">
    <w:name w:val="Heading 1 Char"/>
    <w:basedOn w:val="17"/>
    <w:link w:val="2"/>
    <w:qFormat/>
    <w:locked/>
    <w:uiPriority w:val="99"/>
    <w:rPr>
      <w:rFonts w:eastAsia="宋体" w:cs="Times New Roman"/>
      <w:caps/>
      <w:color w:val="632423"/>
      <w:spacing w:val="20"/>
      <w:sz w:val="28"/>
      <w:szCs w:val="28"/>
    </w:rPr>
  </w:style>
  <w:style w:type="character" w:customStyle="1" w:styleId="23">
    <w:name w:val="Heading 2 Char"/>
    <w:basedOn w:val="17"/>
    <w:link w:val="3"/>
    <w:semiHidden/>
    <w:qFormat/>
    <w:locked/>
    <w:uiPriority w:val="99"/>
    <w:rPr>
      <w:rFonts w:cs="Times New Roman"/>
      <w:caps/>
      <w:color w:val="632423"/>
      <w:spacing w:val="15"/>
      <w:sz w:val="24"/>
      <w:szCs w:val="24"/>
    </w:rPr>
  </w:style>
  <w:style w:type="character" w:customStyle="1" w:styleId="24">
    <w:name w:val="Heading 3 Char"/>
    <w:basedOn w:val="17"/>
    <w:link w:val="4"/>
    <w:semiHidden/>
    <w:qFormat/>
    <w:locked/>
    <w:uiPriority w:val="99"/>
    <w:rPr>
      <w:rFonts w:eastAsia="宋体" w:cs="Times New Roman"/>
      <w:caps/>
      <w:color w:val="622423"/>
      <w:sz w:val="24"/>
      <w:szCs w:val="24"/>
    </w:rPr>
  </w:style>
  <w:style w:type="character" w:customStyle="1" w:styleId="25">
    <w:name w:val="Heading 4 Char"/>
    <w:basedOn w:val="17"/>
    <w:link w:val="5"/>
    <w:semiHidden/>
    <w:qFormat/>
    <w:locked/>
    <w:uiPriority w:val="99"/>
    <w:rPr>
      <w:rFonts w:eastAsia="宋体" w:cs="Times New Roman"/>
      <w:caps/>
      <w:color w:val="622423"/>
      <w:spacing w:val="10"/>
    </w:rPr>
  </w:style>
  <w:style w:type="character" w:customStyle="1" w:styleId="26">
    <w:name w:val="Heading 5 Char"/>
    <w:basedOn w:val="17"/>
    <w:link w:val="6"/>
    <w:semiHidden/>
    <w:qFormat/>
    <w:locked/>
    <w:uiPriority w:val="99"/>
    <w:rPr>
      <w:rFonts w:eastAsia="宋体" w:cs="Times New Roman"/>
      <w:caps/>
      <w:color w:val="622423"/>
      <w:spacing w:val="10"/>
    </w:rPr>
  </w:style>
  <w:style w:type="character" w:customStyle="1" w:styleId="27">
    <w:name w:val="Heading 6 Char"/>
    <w:basedOn w:val="17"/>
    <w:link w:val="7"/>
    <w:semiHidden/>
    <w:qFormat/>
    <w:locked/>
    <w:uiPriority w:val="99"/>
    <w:rPr>
      <w:rFonts w:eastAsia="宋体" w:cs="Times New Roman"/>
      <w:caps/>
      <w:color w:val="943634"/>
      <w:spacing w:val="10"/>
    </w:rPr>
  </w:style>
  <w:style w:type="character" w:customStyle="1" w:styleId="28">
    <w:name w:val="Heading 7 Char"/>
    <w:basedOn w:val="17"/>
    <w:link w:val="8"/>
    <w:semiHidden/>
    <w:qFormat/>
    <w:locked/>
    <w:uiPriority w:val="99"/>
    <w:rPr>
      <w:rFonts w:eastAsia="宋体" w:cs="Times New Roman"/>
      <w:i/>
      <w:iCs/>
      <w:caps/>
      <w:color w:val="943634"/>
      <w:spacing w:val="10"/>
    </w:rPr>
  </w:style>
  <w:style w:type="character" w:customStyle="1" w:styleId="29">
    <w:name w:val="Heading 8 Char"/>
    <w:basedOn w:val="17"/>
    <w:link w:val="9"/>
    <w:semiHidden/>
    <w:qFormat/>
    <w:locked/>
    <w:uiPriority w:val="99"/>
    <w:rPr>
      <w:rFonts w:eastAsia="宋体" w:cs="Times New Roman"/>
      <w:caps/>
      <w:spacing w:val="10"/>
      <w:sz w:val="20"/>
      <w:szCs w:val="20"/>
    </w:rPr>
  </w:style>
  <w:style w:type="character" w:customStyle="1" w:styleId="30">
    <w:name w:val="Heading 9 Char"/>
    <w:basedOn w:val="17"/>
    <w:link w:val="10"/>
    <w:semiHidden/>
    <w:qFormat/>
    <w:locked/>
    <w:uiPriority w:val="99"/>
    <w:rPr>
      <w:rFonts w:eastAsia="宋体" w:cs="Times New Roman"/>
      <w:i/>
      <w:iCs/>
      <w:caps/>
      <w:spacing w:val="10"/>
      <w:sz w:val="20"/>
      <w:szCs w:val="20"/>
    </w:rPr>
  </w:style>
  <w:style w:type="character" w:customStyle="1" w:styleId="31">
    <w:name w:val="Footer Char"/>
    <w:qFormat/>
    <w:locked/>
    <w:uiPriority w:val="99"/>
    <w:rPr>
      <w:rFonts w:eastAsia="宋体"/>
      <w:kern w:val="2"/>
      <w:sz w:val="18"/>
      <w:lang w:val="en-US" w:eastAsia="zh-CN"/>
    </w:rPr>
  </w:style>
  <w:style w:type="character" w:customStyle="1" w:styleId="32">
    <w:name w:val="Header Char"/>
    <w:qFormat/>
    <w:locked/>
    <w:uiPriority w:val="99"/>
    <w:rPr>
      <w:rFonts w:eastAsia="宋体"/>
      <w:kern w:val="2"/>
      <w:sz w:val="18"/>
      <w:lang w:val="en-US" w:eastAsia="zh-CN"/>
    </w:rPr>
  </w:style>
  <w:style w:type="character" w:customStyle="1" w:styleId="33">
    <w:name w:val="Footer Char1"/>
    <w:basedOn w:val="17"/>
    <w:link w:val="13"/>
    <w:semiHidden/>
    <w:qFormat/>
    <w:locked/>
    <w:uiPriority w:val="99"/>
    <w:rPr>
      <w:rFonts w:cs="Times New Roman"/>
      <w:kern w:val="0"/>
      <w:sz w:val="18"/>
      <w:szCs w:val="18"/>
      <w:lang w:eastAsia="en-US"/>
    </w:rPr>
  </w:style>
  <w:style w:type="character" w:customStyle="1" w:styleId="34">
    <w:name w:val="Header Char1"/>
    <w:basedOn w:val="17"/>
    <w:link w:val="14"/>
    <w:semiHidden/>
    <w:qFormat/>
    <w:locked/>
    <w:uiPriority w:val="99"/>
    <w:rPr>
      <w:rFonts w:cs="Times New Roman"/>
      <w:kern w:val="0"/>
      <w:sz w:val="18"/>
      <w:szCs w:val="18"/>
      <w:lang w:eastAsia="en-US"/>
    </w:rPr>
  </w:style>
  <w:style w:type="character" w:customStyle="1" w:styleId="35">
    <w:name w:val="Balloon Text Char"/>
    <w:basedOn w:val="17"/>
    <w:link w:val="12"/>
    <w:semiHidden/>
    <w:qFormat/>
    <w:locked/>
    <w:uiPriority w:val="99"/>
    <w:rPr>
      <w:rFonts w:cs="Times New Roman"/>
      <w:kern w:val="0"/>
      <w:sz w:val="2"/>
      <w:szCs w:val="2"/>
      <w:lang w:eastAsia="en-US"/>
    </w:rPr>
  </w:style>
  <w:style w:type="character" w:customStyle="1" w:styleId="36">
    <w:name w:val="Title Char"/>
    <w:basedOn w:val="17"/>
    <w:link w:val="16"/>
    <w:qFormat/>
    <w:locked/>
    <w:uiPriority w:val="99"/>
    <w:rPr>
      <w:rFonts w:eastAsia="宋体" w:cs="Times New Roman"/>
      <w:caps/>
      <w:color w:val="632423"/>
      <w:spacing w:val="50"/>
      <w:sz w:val="44"/>
      <w:szCs w:val="44"/>
    </w:rPr>
  </w:style>
  <w:style w:type="character" w:customStyle="1" w:styleId="37">
    <w:name w:val="Subtitle Char"/>
    <w:basedOn w:val="17"/>
    <w:link w:val="15"/>
    <w:qFormat/>
    <w:locked/>
    <w:uiPriority w:val="99"/>
    <w:rPr>
      <w:rFonts w:eastAsia="宋体" w:cs="Times New Roman"/>
      <w:caps/>
      <w:spacing w:val="20"/>
      <w:sz w:val="18"/>
      <w:szCs w:val="18"/>
    </w:rPr>
  </w:style>
  <w:style w:type="paragraph" w:styleId="38">
    <w:name w:val="No Spacing"/>
    <w:basedOn w:val="1"/>
    <w:link w:val="39"/>
    <w:qFormat/>
    <w:uiPriority w:val="99"/>
    <w:pPr>
      <w:spacing w:after="0" w:line="240" w:lineRule="auto"/>
    </w:pPr>
  </w:style>
  <w:style w:type="character" w:customStyle="1" w:styleId="39">
    <w:name w:val="No Spacing Char"/>
    <w:basedOn w:val="17"/>
    <w:link w:val="38"/>
    <w:qFormat/>
    <w:locked/>
    <w:uiPriority w:val="99"/>
    <w:rPr>
      <w:rFonts w:cs="Times New Roman"/>
    </w:rPr>
  </w:style>
  <w:style w:type="paragraph" w:styleId="40">
    <w:name w:val="List Paragraph"/>
    <w:basedOn w:val="1"/>
    <w:qFormat/>
    <w:uiPriority w:val="99"/>
    <w:pPr>
      <w:ind w:left="720"/>
    </w:pPr>
  </w:style>
  <w:style w:type="paragraph" w:styleId="41">
    <w:name w:val="Quote"/>
    <w:basedOn w:val="1"/>
    <w:next w:val="1"/>
    <w:link w:val="42"/>
    <w:qFormat/>
    <w:uiPriority w:val="99"/>
    <w:rPr>
      <w:i/>
      <w:iCs/>
    </w:rPr>
  </w:style>
  <w:style w:type="character" w:customStyle="1" w:styleId="42">
    <w:name w:val="Quote Char"/>
    <w:basedOn w:val="17"/>
    <w:link w:val="41"/>
    <w:qFormat/>
    <w:locked/>
    <w:uiPriority w:val="99"/>
    <w:rPr>
      <w:rFonts w:eastAsia="宋体" w:cs="Times New Roman"/>
      <w:i/>
      <w:iCs/>
    </w:rPr>
  </w:style>
  <w:style w:type="paragraph" w:styleId="43">
    <w:name w:val="Intense Quote"/>
    <w:basedOn w:val="1"/>
    <w:next w:val="1"/>
    <w:link w:val="44"/>
    <w:qFormat/>
    <w:uiPriority w:val="99"/>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customStyle="1" w:styleId="44">
    <w:name w:val="Intense Quote Char"/>
    <w:basedOn w:val="17"/>
    <w:link w:val="43"/>
    <w:qFormat/>
    <w:locked/>
    <w:uiPriority w:val="99"/>
    <w:rPr>
      <w:rFonts w:eastAsia="宋体" w:cs="Times New Roman"/>
      <w:caps/>
      <w:color w:val="622423"/>
      <w:spacing w:val="5"/>
      <w:sz w:val="20"/>
      <w:szCs w:val="20"/>
    </w:rPr>
  </w:style>
  <w:style w:type="character" w:customStyle="1" w:styleId="45">
    <w:name w:val="Subtle Emphasis"/>
    <w:basedOn w:val="17"/>
    <w:qFormat/>
    <w:uiPriority w:val="99"/>
    <w:rPr>
      <w:rFonts w:cs="Times New Roman"/>
      <w:i/>
      <w:iCs/>
    </w:rPr>
  </w:style>
  <w:style w:type="character" w:customStyle="1" w:styleId="46">
    <w:name w:val="Intense Emphasis"/>
    <w:basedOn w:val="17"/>
    <w:qFormat/>
    <w:uiPriority w:val="99"/>
    <w:rPr>
      <w:rFonts w:cs="Times New Roman"/>
      <w:i/>
      <w:iCs/>
      <w:caps/>
      <w:spacing w:val="10"/>
      <w:sz w:val="20"/>
      <w:szCs w:val="20"/>
    </w:rPr>
  </w:style>
  <w:style w:type="character" w:customStyle="1" w:styleId="47">
    <w:name w:val="Subtle Reference"/>
    <w:basedOn w:val="17"/>
    <w:qFormat/>
    <w:uiPriority w:val="99"/>
    <w:rPr>
      <w:rFonts w:ascii="Calibri" w:hAnsi="Calibri" w:eastAsia="宋体" w:cs="Calibri"/>
      <w:i/>
      <w:iCs/>
      <w:color w:val="622423"/>
    </w:rPr>
  </w:style>
  <w:style w:type="character" w:customStyle="1" w:styleId="48">
    <w:name w:val="Intense Reference"/>
    <w:basedOn w:val="17"/>
    <w:qFormat/>
    <w:uiPriority w:val="99"/>
    <w:rPr>
      <w:rFonts w:ascii="Calibri" w:hAnsi="Calibri" w:eastAsia="宋体" w:cs="Calibri"/>
      <w:b/>
      <w:bCs/>
      <w:i/>
      <w:iCs/>
      <w:color w:val="622423"/>
    </w:rPr>
  </w:style>
  <w:style w:type="character" w:customStyle="1" w:styleId="49">
    <w:name w:val="Book Title"/>
    <w:basedOn w:val="17"/>
    <w:qFormat/>
    <w:uiPriority w:val="99"/>
    <w:rPr>
      <w:rFonts w:cs="Times New Roman"/>
      <w:caps/>
      <w:color w:val="622423"/>
      <w:spacing w:val="5"/>
      <w:u w:color="622423"/>
    </w:rPr>
  </w:style>
  <w:style w:type="paragraph" w:customStyle="1" w:styleId="50">
    <w:name w:val="TOC Heading"/>
    <w:basedOn w:val="2"/>
    <w:next w:val="1"/>
    <w:qFormat/>
    <w:uiPriority w:val="9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1286</Words>
  <Characters>7333</Characters>
  <Lines>0</Lines>
  <Paragraphs>0</Paragraphs>
  <TotalTime>30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2018-07-31T09:39:00Z</dcterms:created>
  <dc:creator>莫先孔</dc:creator>
  <cp:lastModifiedBy>Administrator</cp:lastModifiedBy>
  <cp:lastPrinted>2018-08-28T08:43:00Z</cp:lastPrinted>
  <dcterms:modified xsi:type="dcterms:W3CDTF">2018-09-04T10:01:30Z</dcterms:modified>
  <dc:title>附件：（部门决算公开格式）</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