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ArialUnicodeMS"/>
          <w:color w:val="auto"/>
          <w:kern w:val="0"/>
          <w:sz w:val="48"/>
          <w:szCs w:val="48"/>
          <w:lang w:val="en-US" w:eastAsia="zh-CN"/>
        </w:rPr>
      </w:pPr>
    </w:p>
    <w:p>
      <w:pPr>
        <w:jc w:val="center"/>
        <w:rPr>
          <w:rFonts w:hint="eastAsia" w:ascii="黑体" w:eastAsia="黑体" w:cs="ArialUnicodeMS"/>
          <w:color w:val="auto"/>
          <w:kern w:val="0"/>
          <w:sz w:val="48"/>
          <w:szCs w:val="48"/>
          <w:lang w:val="en-US" w:eastAsia="zh-CN"/>
        </w:rPr>
      </w:pPr>
    </w:p>
    <w:p>
      <w:pPr>
        <w:jc w:val="center"/>
        <w:rPr>
          <w:rFonts w:hint="eastAsia" w:ascii="黑体" w:eastAsia="黑体" w:cs="ArialUnicodeMS"/>
          <w:color w:val="auto"/>
          <w:kern w:val="0"/>
          <w:sz w:val="48"/>
          <w:szCs w:val="48"/>
          <w:lang w:val="en-US" w:eastAsia="zh-CN"/>
        </w:rPr>
      </w:pPr>
    </w:p>
    <w:p>
      <w:pPr>
        <w:jc w:val="center"/>
        <w:rPr>
          <w:rFonts w:hint="eastAsia" w:ascii="黑体" w:eastAsia="黑体" w:cs="ArialUnicodeMS"/>
          <w:color w:val="auto"/>
          <w:kern w:val="0"/>
          <w:sz w:val="48"/>
          <w:szCs w:val="48"/>
          <w:lang w:val="en-US" w:eastAsia="zh-CN"/>
        </w:rPr>
      </w:pPr>
    </w:p>
    <w:p>
      <w:pPr>
        <w:jc w:val="center"/>
        <w:rPr>
          <w:rFonts w:hint="eastAsia" w:ascii="黑体" w:eastAsia="黑体" w:cs="ArialUnicodeMS"/>
          <w:color w:val="auto"/>
          <w:kern w:val="0"/>
          <w:sz w:val="48"/>
          <w:szCs w:val="48"/>
          <w:lang w:val="en-US" w:eastAsia="zh-CN"/>
        </w:rPr>
      </w:pPr>
    </w:p>
    <w:p>
      <w:pPr>
        <w:jc w:val="center"/>
        <w:rPr>
          <w:rFonts w:hint="eastAsia" w:ascii="黑体" w:eastAsia="黑体" w:cs="ArialUnicodeMS"/>
          <w:color w:val="auto"/>
          <w:kern w:val="0"/>
          <w:sz w:val="48"/>
          <w:szCs w:val="48"/>
          <w:lang w:val="en-US" w:eastAsia="zh-CN"/>
        </w:rPr>
      </w:pPr>
    </w:p>
    <w:p>
      <w:pPr>
        <w:jc w:val="center"/>
        <w:rPr>
          <w:rFonts w:hint="eastAsia" w:ascii="黑体" w:eastAsia="黑体" w:cs="ArialUnicodeMS"/>
          <w:color w:val="auto"/>
          <w:kern w:val="0"/>
          <w:sz w:val="48"/>
          <w:szCs w:val="48"/>
          <w:lang w:val="en-US" w:eastAsia="zh-CN"/>
        </w:rPr>
      </w:pPr>
    </w:p>
    <w:p>
      <w:pPr>
        <w:jc w:val="center"/>
        <w:rPr>
          <w:rFonts w:hint="eastAsia" w:ascii="黑体" w:eastAsia="黑体" w:cs="ArialUnicodeMS"/>
          <w:color w:val="auto"/>
          <w:kern w:val="0"/>
          <w:sz w:val="48"/>
          <w:szCs w:val="48"/>
          <w:lang w:val="en-US" w:eastAsia="zh-CN"/>
        </w:rPr>
      </w:pPr>
    </w:p>
    <w:p>
      <w:pPr>
        <w:jc w:val="center"/>
        <w:rPr>
          <w:rFonts w:hint="eastAsia" w:ascii="黑体" w:eastAsia="黑体" w:cs="ArialUnicodeMS"/>
          <w:color w:val="auto"/>
          <w:kern w:val="0"/>
          <w:sz w:val="48"/>
          <w:szCs w:val="48"/>
          <w:lang w:val="en-US" w:eastAsia="zh-CN"/>
        </w:rPr>
      </w:pPr>
      <w:r>
        <w:rPr>
          <w:rFonts w:hint="eastAsia" w:ascii="黑体" w:eastAsia="黑体" w:cs="ArialUnicodeMS"/>
          <w:color w:val="auto"/>
          <w:kern w:val="0"/>
          <w:sz w:val="48"/>
          <w:szCs w:val="48"/>
          <w:lang w:val="en-US" w:eastAsia="zh-CN"/>
        </w:rPr>
        <w:t>中国共产党鹿寨县委员会办公室</w:t>
      </w:r>
    </w:p>
    <w:p>
      <w:pPr>
        <w:jc w:val="center"/>
        <w:rPr>
          <w:rFonts w:ascii="黑体" w:eastAsia="黑体" w:cs="ArialUnicodeMS"/>
          <w:color w:val="auto"/>
          <w:kern w:val="0"/>
          <w:sz w:val="48"/>
          <w:szCs w:val="48"/>
        </w:rPr>
      </w:pPr>
      <w:r>
        <w:rPr>
          <w:rFonts w:hint="eastAsia" w:ascii="黑体" w:eastAsia="黑体"/>
          <w:color w:val="auto"/>
          <w:kern w:val="0"/>
          <w:sz w:val="48"/>
          <w:szCs w:val="48"/>
          <w:lang w:eastAsia="zh-CN"/>
        </w:rPr>
        <w:t>202</w:t>
      </w:r>
      <w:r>
        <w:rPr>
          <w:rFonts w:hint="eastAsia" w:ascii="黑体" w:eastAsia="黑体"/>
          <w:color w:val="auto"/>
          <w:kern w:val="0"/>
          <w:sz w:val="48"/>
          <w:szCs w:val="48"/>
          <w:lang w:val="en-US" w:eastAsia="zh-CN"/>
        </w:rPr>
        <w:t>2</w:t>
      </w:r>
      <w:r>
        <w:rPr>
          <w:rFonts w:hint="eastAsia" w:ascii="黑体" w:eastAsia="黑体" w:cs="ArialUnicodeMS"/>
          <w:color w:val="auto"/>
          <w:kern w:val="0"/>
          <w:sz w:val="48"/>
          <w:szCs w:val="48"/>
        </w:rPr>
        <w:t>年度部门决算</w:t>
      </w:r>
    </w:p>
    <w:p>
      <w:pPr>
        <w:rPr>
          <w:rFonts w:ascii="ArialUnicodeMS" w:eastAsia="ArialUnicodeMS" w:cs="ArialUnicodeMS"/>
          <w:color w:val="auto"/>
          <w:kern w:val="0"/>
          <w:sz w:val="84"/>
          <w:szCs w:val="84"/>
        </w:rPr>
      </w:pPr>
    </w:p>
    <w:p/>
    <w:p/>
    <w:p/>
    <w:p/>
    <w:p/>
    <w:p/>
    <w:p/>
    <w:p/>
    <w:p/>
    <w:p/>
    <w:p/>
    <w:p/>
    <w:p/>
    <w:p/>
    <w:p/>
    <w:p/>
    <w:p/>
    <w:p/>
    <w:p/>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sz w:val="32"/>
          <w:szCs w:val="32"/>
        </w:rPr>
        <w:t>2022年部门决算报表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sz w:val="32"/>
          <w:szCs w:val="32"/>
        </w:rPr>
        <w:t>2022年度部门决算情况说明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
    <w:p/>
    <w:p/>
    <w:p/>
    <w:p/>
    <w:p/>
    <w:p/>
    <w:p/>
    <w:p/>
    <w:p/>
    <w:p/>
    <w:p/>
    <w:p/>
    <w:p/>
    <w:p/>
    <w:p/>
    <w:p/>
    <w:p/>
    <w:p/>
    <w:p/>
    <w:p/>
    <w:p/>
    <w:p/>
    <w:p/>
    <w:p/>
    <w:p/>
    <w:p/>
    <w:p/>
    <w:p/>
    <w:p>
      <w:pPr>
        <w:ind w:firstLine="643" w:firstLineChars="200"/>
      </w:pPr>
      <w:r>
        <w:rPr>
          <w:rFonts w:hint="eastAsia" w:ascii="仿宋_GB2312" w:eastAsia="仿宋_GB2312"/>
          <w:b/>
          <w:color w:val="auto"/>
          <w:sz w:val="32"/>
          <w:szCs w:val="32"/>
        </w:rPr>
        <w:t>第一部分：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color w:val="auto"/>
          <w:sz w:val="32"/>
          <w:szCs w:val="32"/>
        </w:rPr>
        <w:t>概况</w:t>
      </w:r>
    </w:p>
    <w:p>
      <w:pPr>
        <w:ind w:firstLine="645"/>
        <w:rPr>
          <w:rFonts w:hint="eastAsia" w:ascii="楷体" w:hAnsi="楷体" w:eastAsia="楷体" w:cs="楷体"/>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主要职能</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（一）负责县委重大决策、重要工作部署，重要会议精神落实情况的督促检查和上级党委领导同志批示的办理工作。</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（二）负责县委的日常文书处理、文件、电函和领导同志工作文稿的写作工作</w:t>
      </w:r>
      <w:r>
        <w:rPr>
          <w:rFonts w:hint="eastAsia" w:ascii="仿宋_GB2312" w:eastAsia="仿宋_GB2312" w:cs="仿宋_GB2312"/>
          <w:color w:val="auto"/>
          <w:kern w:val="0"/>
          <w:sz w:val="32"/>
          <w:szCs w:val="32"/>
          <w:lang w:eastAsia="zh-CN"/>
        </w:rPr>
        <w:t>，</w:t>
      </w:r>
      <w:r>
        <w:rPr>
          <w:rFonts w:hint="default" w:ascii="仿宋_GB2312" w:eastAsia="仿宋_GB2312" w:cs="仿宋_GB2312"/>
          <w:color w:val="auto"/>
          <w:kern w:val="0"/>
          <w:sz w:val="32"/>
          <w:szCs w:val="32"/>
        </w:rPr>
        <w:t>对全县各级党委系统办公室实行业务指导。</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（三）</w:t>
      </w:r>
      <w:r>
        <w:rPr>
          <w:rFonts w:hint="eastAsia" w:ascii="仿宋_GB2312" w:eastAsia="仿宋_GB2312" w:cs="仿宋_GB2312"/>
          <w:color w:val="auto"/>
          <w:kern w:val="0"/>
          <w:sz w:val="32"/>
          <w:szCs w:val="32"/>
          <w:lang w:val="en-US" w:eastAsia="zh-CN"/>
        </w:rPr>
        <w:t>负责县委日常值班工作和县委组织的各种会议、活动的会务及县委</w:t>
      </w:r>
      <w:r>
        <w:rPr>
          <w:rFonts w:hint="default" w:ascii="仿宋_GB2312" w:eastAsia="仿宋_GB2312" w:cs="仿宋_GB2312"/>
          <w:color w:val="auto"/>
          <w:kern w:val="0"/>
          <w:sz w:val="32"/>
          <w:szCs w:val="32"/>
        </w:rPr>
        <w:t>领导同志公务活动的组织</w:t>
      </w:r>
      <w:r>
        <w:rPr>
          <w:rFonts w:hint="eastAsia" w:ascii="仿宋_GB2312" w:eastAsia="仿宋_GB2312" w:cs="仿宋_GB2312"/>
          <w:color w:val="auto"/>
          <w:kern w:val="0"/>
          <w:sz w:val="32"/>
          <w:szCs w:val="32"/>
          <w:lang w:val="en-US" w:eastAsia="zh-CN"/>
        </w:rPr>
        <w:t>协调</w:t>
      </w:r>
      <w:r>
        <w:rPr>
          <w:rFonts w:hint="default" w:ascii="仿宋_GB2312" w:eastAsia="仿宋_GB2312" w:cs="仿宋_GB2312"/>
          <w:color w:val="auto"/>
          <w:kern w:val="0"/>
          <w:sz w:val="32"/>
          <w:szCs w:val="32"/>
        </w:rPr>
        <w:t>安排工作。</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lang w:val="en-US" w:eastAsia="zh-CN"/>
        </w:rPr>
      </w:pPr>
      <w:r>
        <w:rPr>
          <w:rFonts w:hint="default" w:ascii="仿宋_GB2312" w:eastAsia="仿宋_GB2312" w:cs="仿宋_GB2312"/>
          <w:color w:val="auto"/>
          <w:kern w:val="0"/>
          <w:sz w:val="32"/>
          <w:szCs w:val="32"/>
        </w:rPr>
        <w:t>（四）围绕县</w:t>
      </w:r>
      <w:r>
        <w:rPr>
          <w:rFonts w:hint="eastAsia" w:ascii="仿宋_GB2312" w:eastAsia="仿宋_GB2312" w:cs="仿宋_GB2312"/>
          <w:color w:val="auto"/>
          <w:kern w:val="0"/>
          <w:sz w:val="32"/>
          <w:szCs w:val="32"/>
          <w:lang w:val="en-US" w:eastAsia="zh-CN"/>
        </w:rPr>
        <w:t>上级党委政策、文件精神及县委的总体部署和</w:t>
      </w:r>
      <w:r>
        <w:rPr>
          <w:rFonts w:hint="default" w:ascii="仿宋_GB2312" w:eastAsia="仿宋_GB2312" w:cs="仿宋_GB2312"/>
          <w:color w:val="auto"/>
          <w:kern w:val="0"/>
          <w:sz w:val="32"/>
          <w:szCs w:val="32"/>
        </w:rPr>
        <w:t>中心工作开展调查研究，</w:t>
      </w:r>
      <w:r>
        <w:rPr>
          <w:rFonts w:hint="eastAsia" w:ascii="仿宋_GB2312" w:eastAsia="仿宋_GB2312" w:cs="仿宋_GB2312"/>
          <w:color w:val="auto"/>
          <w:kern w:val="0"/>
          <w:sz w:val="32"/>
          <w:szCs w:val="32"/>
          <w:lang w:val="en-US" w:eastAsia="zh-CN"/>
        </w:rPr>
        <w:t>收集报送情况和信息。</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（五）负责《</w:t>
      </w:r>
      <w:r>
        <w:rPr>
          <w:rFonts w:hint="eastAsia" w:ascii="仿宋_GB2312" w:eastAsia="仿宋_GB2312" w:cs="仿宋_GB2312"/>
          <w:color w:val="auto"/>
          <w:kern w:val="0"/>
          <w:sz w:val="32"/>
          <w:szCs w:val="32"/>
          <w:lang w:val="en-US" w:eastAsia="zh-CN"/>
        </w:rPr>
        <w:t>中共产党地方</w:t>
      </w:r>
      <w:r>
        <w:rPr>
          <w:rFonts w:hint="default" w:ascii="仿宋_GB2312" w:eastAsia="仿宋_GB2312" w:cs="仿宋_GB2312"/>
          <w:color w:val="auto"/>
          <w:kern w:val="0"/>
          <w:sz w:val="32"/>
          <w:szCs w:val="32"/>
        </w:rPr>
        <w:t>委员会工作条例》</w:t>
      </w:r>
      <w:r>
        <w:rPr>
          <w:rFonts w:hint="eastAsia" w:ascii="仿宋_GB2312" w:eastAsia="仿宋_GB2312" w:cs="仿宋_GB2312"/>
          <w:color w:val="auto"/>
          <w:kern w:val="0"/>
          <w:sz w:val="32"/>
          <w:szCs w:val="32"/>
          <w:lang w:val="en-US" w:eastAsia="zh-CN"/>
        </w:rPr>
        <w:t>和县委议事制度有</w:t>
      </w:r>
      <w:r>
        <w:rPr>
          <w:rFonts w:hint="default" w:ascii="仿宋_GB2312" w:eastAsia="仿宋_GB2312" w:cs="仿宋_GB2312"/>
          <w:color w:val="auto"/>
          <w:kern w:val="0"/>
          <w:sz w:val="32"/>
          <w:szCs w:val="32"/>
        </w:rPr>
        <w:t>关工作的组织实施</w:t>
      </w:r>
      <w:r>
        <w:rPr>
          <w:rFonts w:hint="eastAsia" w:ascii="仿宋_GB2312" w:eastAsia="仿宋_GB2312" w:cs="仿宋_GB2312"/>
          <w:color w:val="auto"/>
          <w:kern w:val="0"/>
          <w:sz w:val="32"/>
          <w:szCs w:val="32"/>
          <w:lang w:eastAsia="zh-CN"/>
        </w:rPr>
        <w:t>，</w:t>
      </w:r>
      <w:r>
        <w:rPr>
          <w:rFonts w:hint="default" w:ascii="仿宋_GB2312" w:eastAsia="仿宋_GB2312" w:cs="仿宋_GB2312"/>
          <w:color w:val="auto"/>
          <w:kern w:val="0"/>
          <w:sz w:val="32"/>
          <w:szCs w:val="32"/>
        </w:rPr>
        <w:t>承办县委交办的与县人大、</w:t>
      </w:r>
      <w:r>
        <w:rPr>
          <w:rFonts w:hint="eastAsia" w:ascii="仿宋_GB2312" w:eastAsia="仿宋_GB2312" w:cs="仿宋_GB2312"/>
          <w:color w:val="auto"/>
          <w:kern w:val="0"/>
          <w:sz w:val="32"/>
          <w:szCs w:val="32"/>
          <w:lang w:val="en-US" w:eastAsia="zh-CN"/>
        </w:rPr>
        <w:t>县人民</w:t>
      </w:r>
      <w:r>
        <w:rPr>
          <w:rFonts w:hint="default" w:ascii="仿宋_GB2312" w:eastAsia="仿宋_GB2312" w:cs="仿宋_GB2312"/>
          <w:color w:val="auto"/>
          <w:kern w:val="0"/>
          <w:sz w:val="32"/>
          <w:szCs w:val="32"/>
        </w:rPr>
        <w:t>政府、</w:t>
      </w:r>
      <w:r>
        <w:rPr>
          <w:rFonts w:hint="eastAsia" w:ascii="仿宋_GB2312" w:eastAsia="仿宋_GB2312" w:cs="仿宋_GB2312"/>
          <w:color w:val="auto"/>
          <w:kern w:val="0"/>
          <w:sz w:val="32"/>
          <w:szCs w:val="32"/>
          <w:lang w:val="en-US" w:eastAsia="zh-CN"/>
        </w:rPr>
        <w:t>县</w:t>
      </w:r>
      <w:r>
        <w:rPr>
          <w:rFonts w:hint="default" w:ascii="仿宋_GB2312" w:eastAsia="仿宋_GB2312" w:cs="仿宋_GB2312"/>
          <w:color w:val="auto"/>
          <w:kern w:val="0"/>
          <w:sz w:val="32"/>
          <w:szCs w:val="32"/>
        </w:rPr>
        <w:t>政协、驻鹿部队的协调工作。</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rPr>
      </w:pPr>
      <w:r>
        <w:rPr>
          <w:rFonts w:hint="default" w:ascii="仿宋_GB2312" w:eastAsia="仿宋_GB2312" w:cs="仿宋_GB2312"/>
          <w:color w:val="auto"/>
          <w:kern w:val="0"/>
          <w:sz w:val="32"/>
          <w:szCs w:val="32"/>
        </w:rPr>
        <w:t>（六）负责</w:t>
      </w:r>
      <w:r>
        <w:rPr>
          <w:rFonts w:hint="eastAsia" w:ascii="仿宋_GB2312" w:eastAsia="仿宋_GB2312" w:cs="仿宋_GB2312"/>
          <w:color w:val="auto"/>
          <w:kern w:val="0"/>
          <w:sz w:val="32"/>
          <w:szCs w:val="32"/>
          <w:lang w:val="en-US" w:eastAsia="zh-CN"/>
        </w:rPr>
        <w:t>编制</w:t>
      </w:r>
      <w:r>
        <w:rPr>
          <w:rFonts w:hint="default" w:ascii="仿宋_GB2312" w:eastAsia="仿宋_GB2312" w:cs="仿宋_GB2312"/>
          <w:color w:val="auto"/>
          <w:kern w:val="0"/>
          <w:sz w:val="32"/>
          <w:szCs w:val="32"/>
        </w:rPr>
        <w:t>县委的年度经费预算以及经费执行情况</w:t>
      </w:r>
      <w:r>
        <w:rPr>
          <w:rFonts w:hint="eastAsia" w:ascii="仿宋_GB2312" w:eastAsia="仿宋_GB2312" w:cs="仿宋_GB2312"/>
          <w:color w:val="auto"/>
          <w:kern w:val="0"/>
          <w:sz w:val="32"/>
          <w:szCs w:val="32"/>
          <w:lang w:val="en-US" w:eastAsia="zh-CN"/>
        </w:rPr>
        <w:t>监督和审核</w:t>
      </w:r>
      <w:r>
        <w:rPr>
          <w:rFonts w:hint="default" w:ascii="仿宋_GB2312" w:eastAsia="仿宋_GB2312" w:cs="仿宋_GB2312"/>
          <w:color w:val="auto"/>
          <w:kern w:val="0"/>
          <w:sz w:val="32"/>
          <w:szCs w:val="32"/>
        </w:rPr>
        <w:t>、处理财务活动</w:t>
      </w:r>
      <w:r>
        <w:rPr>
          <w:rFonts w:hint="eastAsia" w:ascii="仿宋_GB2312" w:eastAsia="仿宋_GB2312" w:cs="仿宋_GB2312"/>
          <w:color w:val="auto"/>
          <w:kern w:val="0"/>
          <w:sz w:val="32"/>
          <w:szCs w:val="32"/>
          <w:lang w:eastAsia="zh-CN"/>
        </w:rPr>
        <w:t>，</w:t>
      </w:r>
      <w:r>
        <w:rPr>
          <w:rFonts w:hint="default" w:ascii="仿宋_GB2312" w:eastAsia="仿宋_GB2312" w:cs="仿宋_GB2312"/>
          <w:color w:val="auto"/>
          <w:kern w:val="0"/>
          <w:sz w:val="32"/>
          <w:szCs w:val="32"/>
        </w:rPr>
        <w:t>保障县委和办公室机关的行政经费开支。</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（七）</w:t>
      </w:r>
      <w:r>
        <w:rPr>
          <w:rFonts w:hint="eastAsia" w:ascii="仿宋_GB2312" w:eastAsia="仿宋_GB2312" w:cs="仿宋_GB2312"/>
          <w:color w:val="auto"/>
          <w:kern w:val="0"/>
          <w:sz w:val="32"/>
          <w:szCs w:val="32"/>
          <w:lang w:val="en-US" w:eastAsia="zh-CN"/>
        </w:rPr>
        <w:t>接待群众来访及信件的办理和转办工作，协助指导全县信访工作。</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eastAsia" w:ascii="仿宋_GB2312" w:eastAsia="仿宋_GB2312" w:cs="仿宋_GB2312"/>
          <w:color w:val="auto"/>
          <w:kern w:val="0"/>
          <w:sz w:val="32"/>
          <w:szCs w:val="32"/>
        </w:rPr>
      </w:pPr>
      <w:r>
        <w:rPr>
          <w:rFonts w:hint="default" w:ascii="仿宋_GB2312" w:eastAsia="仿宋_GB2312" w:cs="仿宋_GB2312"/>
          <w:color w:val="auto"/>
          <w:kern w:val="0"/>
          <w:sz w:val="32"/>
          <w:szCs w:val="32"/>
        </w:rPr>
        <w:t>（八）</w:t>
      </w:r>
      <w:r>
        <w:rPr>
          <w:rFonts w:hint="eastAsia" w:ascii="仿宋_GB2312" w:eastAsia="仿宋_GB2312" w:cs="仿宋_GB2312"/>
          <w:color w:val="auto"/>
          <w:kern w:val="0"/>
          <w:sz w:val="32"/>
          <w:szCs w:val="32"/>
          <w:lang w:val="en-US" w:eastAsia="zh-CN"/>
        </w:rPr>
        <w:t>领导和管理县委县政府督查和绩效考评办公室。</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lang w:val="en-US" w:eastAsia="zh-CN"/>
        </w:rPr>
      </w:pPr>
      <w:r>
        <w:rPr>
          <w:rFonts w:hint="default" w:ascii="仿宋_GB2312" w:eastAsia="仿宋_GB2312" w:cs="仿宋_GB2312"/>
          <w:color w:val="auto"/>
          <w:kern w:val="0"/>
          <w:sz w:val="32"/>
          <w:szCs w:val="32"/>
        </w:rPr>
        <w:t>（九）</w:t>
      </w:r>
      <w:r>
        <w:rPr>
          <w:rFonts w:hint="eastAsia" w:ascii="仿宋_GB2312" w:eastAsia="仿宋_GB2312" w:cs="仿宋_GB2312"/>
          <w:color w:val="auto"/>
          <w:kern w:val="0"/>
          <w:sz w:val="32"/>
          <w:szCs w:val="32"/>
          <w:lang w:val="en-US" w:eastAsia="zh-CN"/>
        </w:rPr>
        <w:t>依法履行全县档案行政管理职能，代管县档案馆</w:t>
      </w:r>
    </w:p>
    <w:p>
      <w:pPr>
        <w:keepNext w:val="0"/>
        <w:keepLines w:val="0"/>
        <w:pageBreakBefore w:val="0"/>
        <w:kinsoku/>
        <w:wordWrap/>
        <w:overflowPunct/>
        <w:topLinePunct w:val="0"/>
        <w:autoSpaceDE w:val="0"/>
        <w:autoSpaceDN w:val="0"/>
        <w:bidi w:val="0"/>
        <w:adjustRightInd w:val="0"/>
        <w:snapToGrid/>
        <w:ind w:left="105" w:leftChars="50" w:firstLine="640" w:firstLineChars="200"/>
        <w:jc w:val="both"/>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十</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完成</w:t>
      </w:r>
      <w:r>
        <w:rPr>
          <w:rFonts w:hint="default" w:ascii="仿宋_GB2312" w:eastAsia="仿宋_GB2312" w:cs="仿宋_GB2312"/>
          <w:color w:val="auto"/>
          <w:kern w:val="0"/>
          <w:sz w:val="32"/>
          <w:szCs w:val="32"/>
        </w:rPr>
        <w:t>县委交办的其他事项</w:t>
      </w:r>
      <w:r>
        <w:rPr>
          <w:rFonts w:hint="eastAsia" w:ascii="仿宋_GB2312" w:eastAsia="仿宋_GB2312" w:cs="仿宋_GB2312"/>
          <w:color w:val="auto"/>
          <w:kern w:val="0"/>
          <w:sz w:val="32"/>
          <w:szCs w:val="32"/>
          <w:lang w:val="en-US" w:eastAsia="zh-CN"/>
        </w:rPr>
        <w:t>。</w:t>
      </w:r>
    </w:p>
    <w:p>
      <w:pPr>
        <w:ind w:firstLine="645"/>
        <w:rPr>
          <w:rFonts w:hint="eastAsia" w:ascii="楷体" w:hAnsi="楷体" w:eastAsia="楷体" w:cs="楷体"/>
          <w:sz w:val="32"/>
          <w:szCs w:val="32"/>
        </w:rPr>
      </w:pPr>
      <w:r>
        <w:rPr>
          <w:rFonts w:hint="eastAsia" w:ascii="楷体" w:hAnsi="楷体" w:eastAsia="楷体" w:cs="楷体"/>
          <w:sz w:val="32"/>
          <w:szCs w:val="32"/>
          <w:lang w:val="en-US" w:eastAsia="zh-CN"/>
        </w:rPr>
        <w:t>二、</w:t>
      </w:r>
      <w:r>
        <w:rPr>
          <w:rFonts w:hint="eastAsia" w:ascii="楷体" w:hAnsi="楷体" w:eastAsia="楷体" w:cs="楷体"/>
          <w:sz w:val="32"/>
          <w:szCs w:val="32"/>
        </w:rPr>
        <w:t>部门决算单位构成</w:t>
      </w:r>
    </w:p>
    <w:p>
      <w:pPr>
        <w:ind w:firstLine="646"/>
        <w:rPr>
          <w:rFonts w:ascii="仿宋_GB2312" w:eastAsia="仿宋_GB2312"/>
          <w:sz w:val="32"/>
          <w:szCs w:val="32"/>
        </w:rPr>
      </w:pPr>
      <w:r>
        <w:rPr>
          <w:rFonts w:hint="eastAsia" w:ascii="仿宋_GB2312" w:eastAsia="仿宋_GB2312"/>
          <w:sz w:val="32"/>
          <w:szCs w:val="32"/>
          <w:lang w:val="en-US" w:eastAsia="zh-CN"/>
        </w:rPr>
        <w:t>我办</w:t>
      </w:r>
      <w:r>
        <w:rPr>
          <w:rFonts w:hint="eastAsia" w:ascii="仿宋_GB2312" w:eastAsia="仿宋_GB2312"/>
          <w:sz w:val="32"/>
          <w:szCs w:val="32"/>
          <w:lang w:eastAsia="zh-CN"/>
        </w:rPr>
        <w:t>决算单位</w:t>
      </w:r>
      <w:r>
        <w:rPr>
          <w:rFonts w:hint="eastAsia" w:ascii="仿宋_GB2312" w:eastAsia="仿宋_GB2312"/>
          <w:sz w:val="32"/>
          <w:szCs w:val="32"/>
          <w:lang w:val="en-US" w:eastAsia="zh-CN"/>
        </w:rPr>
        <w:t>1个单位</w:t>
      </w:r>
      <w:r>
        <w:rPr>
          <w:rFonts w:hint="eastAsia" w:ascii="仿宋_GB2312" w:eastAsia="仿宋_GB2312"/>
          <w:sz w:val="32"/>
          <w:szCs w:val="32"/>
          <w:lang w:eastAsia="zh-CN"/>
        </w:rPr>
        <w:t>，无二层及下属决算单位。</w:t>
      </w:r>
    </w:p>
    <w:p>
      <w:pPr>
        <w:ind w:firstLine="645"/>
        <w:rPr>
          <w:rFonts w:hint="eastAsia" w:ascii="楷体" w:hAnsi="楷体" w:eastAsia="楷体" w:cs="楷体"/>
          <w:sz w:val="32"/>
          <w:szCs w:val="32"/>
          <w:lang w:val="en-US"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pPr>
    </w:p>
    <w:p>
      <w:pPr>
        <w:rPr>
          <w:rFonts w:ascii="仿宋_GB2312" w:eastAsia="仿宋_GB2312"/>
          <w:b/>
          <w:sz w:val="32"/>
          <w:szCs w:val="32"/>
        </w:rPr>
        <w:sectPr>
          <w:headerReference r:id="rId3" w:type="default"/>
          <w:footerReference r:id="rId4" w:type="default"/>
          <w:footerReference r:id="rId5" w:type="even"/>
          <w:pgSz w:w="11906" w:h="16838"/>
          <w:pgMar w:top="1440" w:right="1797" w:bottom="1440" w:left="1377" w:header="851" w:footer="992" w:gutter="0"/>
          <w:pgNumType w:fmt="numberInDash"/>
          <w:cols w:space="720" w:num="1"/>
          <w:docGrid w:type="lines" w:linePitch="312" w:charSpace="0"/>
        </w:sectPr>
      </w:pPr>
    </w:p>
    <w:p>
      <w:pPr>
        <w:jc w:val="cente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auto"/>
          <w:sz w:val="32"/>
          <w:szCs w:val="32"/>
          <w:u w:val="single"/>
        </w:rPr>
        <w:t>中国共产党鹿寨县委员会办公室</w:t>
      </w:r>
      <w:r>
        <w:rPr>
          <w:rFonts w:hint="eastAsia" w:ascii="仿宋_GB2312" w:eastAsia="仿宋_GB2312"/>
          <w:b/>
          <w:sz w:val="32"/>
          <w:szCs w:val="32"/>
        </w:rPr>
        <w:t>2022年部门决算报表</w:t>
      </w:r>
    </w:p>
    <w:p>
      <w:pPr>
        <w:ind w:firstLine="640" w:firstLineChars="200"/>
        <w:rPr>
          <w:rFonts w:hint="eastAsia" w:ascii="仿宋_GB2312" w:hAnsi="黑体" w:eastAsia="仿宋_GB2312"/>
          <w:b/>
          <w:sz w:val="32"/>
          <w:szCs w:val="32"/>
        </w:rPr>
      </w:pPr>
      <w:r>
        <w:rPr>
          <w:rFonts w:hint="eastAsia" w:ascii="仿宋_GB2312" w:hAnsi="黑体" w:eastAsia="仿宋_GB2312"/>
          <w:sz w:val="32"/>
          <w:szCs w:val="32"/>
        </w:rPr>
        <w:t>《收入决算表》《支出决算表》《一般公共预算财政拨款支出决算表》、《政府性基金预算财政拨款收入支出决算表》和《</w:t>
      </w:r>
      <w:r>
        <w:rPr>
          <w:rFonts w:hint="eastAsia" w:ascii="仿宋_GB2312" w:eastAsia="仿宋_GB2312"/>
          <w:sz w:val="32"/>
          <w:szCs w:val="32"/>
        </w:rPr>
        <w:t>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r>
        <w:rPr>
          <w:rFonts w:hint="eastAsia" w:ascii="仿宋_GB2312" w:hAnsi="黑体" w:eastAsia="仿宋_GB2312"/>
          <w:sz w:val="32"/>
          <w:szCs w:val="32"/>
        </w:rPr>
        <w:t>》应当细化公开到支出功能分类项级科目，《一般公共预算财政拨款基本支出决算表》应当细化公开到经济分类款级科目。</w:t>
      </w:r>
    </w:p>
    <w:p>
      <w:pPr>
        <w:jc w:val="center"/>
      </w:pPr>
    </w:p>
    <w:p/>
    <w:p>
      <w:r>
        <w:br w:type="page"/>
      </w:r>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ascii="黑体" w:hAnsi="黑体" w:eastAsia="黑体"/>
                <w:sz w:val="32"/>
                <w:szCs w:val="32"/>
              </w:rPr>
            </w:pPr>
            <w:r>
              <w:rPr>
                <w:rFonts w:hint="eastAsia" w:ascii="宋体" w:hAnsi="宋体" w:cs="宋体"/>
                <w:kern w:val="0"/>
                <w:sz w:val="20"/>
                <w:szCs w:val="20"/>
              </w:rPr>
              <w:t>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ascii="黑体" w:hAnsi="黑体" w:eastAsia="黑体"/>
                <w:sz w:val="32"/>
                <w:szCs w:val="32"/>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000000" w:sz="4" w:space="0"/>
              <w:right w:val="nil"/>
            </w:tcBorders>
            <w:noWrap w:val="0"/>
            <w:vAlign w:val="center"/>
          </w:tcPr>
          <w:p>
            <w:pPr>
              <w:jc w:val="left"/>
              <w:rPr>
                <w:rFonts w:hint="eastAsia" w:ascii="黑体" w:hAnsi="黑体"/>
                <w:sz w:val="32"/>
                <w:szCs w:val="32"/>
              </w:rPr>
            </w:pPr>
            <w:r>
              <w:rPr>
                <w:rFonts w:hint="eastAsia" w:ascii="宋体" w:hAnsi="宋体" w:cs="宋体"/>
                <w:kern w:val="0"/>
                <w:sz w:val="20"/>
                <w:szCs w:val="20"/>
              </w:rPr>
              <w:t>部门：</w:t>
            </w:r>
            <w:bookmarkStart w:id="0" w:name="PO_part2Table1DivName1"/>
            <w:r>
              <w:rPr>
                <w:rFonts w:hint="eastAsia" w:ascii="宋体" w:hAnsi="宋体" w:cs="宋体"/>
                <w:kern w:val="0"/>
                <w:sz w:val="20"/>
                <w:szCs w:val="20"/>
              </w:rPr>
              <w:t xml:space="preserve"> 中国共产党鹿寨县委员会办公室 </w:t>
            </w:r>
            <w:bookmarkEnd w:id="0"/>
          </w:p>
        </w:tc>
        <w:tc>
          <w:tcPr>
            <w:tcW w:w="3545" w:type="dxa"/>
            <w:tcBorders>
              <w:top w:val="nil"/>
              <w:left w:val="nil"/>
              <w:bottom w:val="single" w:color="000000" w:sz="4" w:space="0"/>
              <w:right w:val="nil"/>
            </w:tcBorders>
            <w:noWrap w:val="0"/>
            <w:vAlign w:val="center"/>
          </w:tcPr>
          <w:p>
            <w:pPr>
              <w:jc w:val="right"/>
              <w:rPr>
                <w:rFonts w:hint="eastAsia" w:ascii="黑体" w:hAnsi="黑体" w:eastAsia="黑体"/>
                <w:sz w:val="32"/>
                <w:szCs w:val="32"/>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firstLine="400"/>
              <w:jc w:val="center"/>
              <w:rPr>
                <w:rFonts w:hint="eastAsia" w:ascii="黑体" w:hAnsi="黑体" w:eastAsia="黑体"/>
                <w:szCs w:val="21"/>
              </w:rPr>
            </w:pPr>
            <w:r>
              <w:rPr>
                <w:rFonts w:hint="eastAsia" w:ascii="宋体" w:hAnsi="宋体" w:cs="宋体"/>
                <w:color w:val="000000"/>
                <w:kern w:val="0"/>
                <w:szCs w:val="21"/>
              </w:rPr>
              <w:t>收    入</w:t>
            </w:r>
          </w:p>
        </w:tc>
        <w:tc>
          <w:tcPr>
            <w:tcW w:w="70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tcBorders>
              <w:top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项    目</w:t>
            </w:r>
          </w:p>
        </w:tc>
        <w:tc>
          <w:tcPr>
            <w:tcW w:w="3543" w:type="dxa"/>
            <w:tcBorders>
              <w:top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决算数</w:t>
            </w:r>
          </w:p>
        </w:tc>
        <w:tc>
          <w:tcPr>
            <w:tcW w:w="3544" w:type="dxa"/>
            <w:tcBorders>
              <w:top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项    目</w:t>
            </w:r>
          </w:p>
        </w:tc>
        <w:tc>
          <w:tcPr>
            <w:tcW w:w="3545" w:type="dxa"/>
            <w:tcBorders>
              <w:top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一、一般公共预算财政拨款收入</w:t>
            </w:r>
          </w:p>
        </w:tc>
        <w:tc>
          <w:tcPr>
            <w:tcW w:w="3543"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456.35</w:t>
            </w: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一、一般公共服务支出</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346.53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二、政府性基金预算财政拨款收入</w:t>
            </w: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二、外交支出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三、国有资本经营预算财政拨款收入</w:t>
            </w: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三、国防支出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四、上级补助收入</w:t>
            </w: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四、公共安全支出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五、事业收入</w:t>
            </w: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五、教育支出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六、经营收入</w:t>
            </w: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六、科学技术支出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七、附属单位上缴收入</w:t>
            </w: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七、文化旅游体育与传媒支出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八、其他收入</w:t>
            </w: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八、社会保障和就业支出</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九、卫生健康支出</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十、节能环保支出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十一、城乡社区支出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十二、农林水支出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十三、交通运输支出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十四、资源勘探工业信息等支出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十五、商业服务业等支出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十六、金融支出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szCs w:val="21"/>
              </w:rPr>
              <w:t>十七、援助其他地区支出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十八、自然资源海洋气象等支出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十九、住房保障支出</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二十、粮油物资储备支出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二十一、国有资本经营预算支出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二十二、灾害防治及应急管理支出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szCs w:val="21"/>
              </w:rPr>
            </w:pPr>
            <w:r>
              <w:rPr>
                <w:rFonts w:hint="eastAsia" w:ascii="宋体" w:hAnsi="宋体" w:cs="宋体"/>
                <w:szCs w:val="21"/>
              </w:rPr>
              <w:t>二十三、其他支出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szCs w:val="21"/>
              </w:rPr>
            </w:pPr>
            <w:r>
              <w:rPr>
                <w:rFonts w:hint="eastAsia" w:ascii="宋体" w:hAnsi="宋体" w:cs="宋体"/>
                <w:szCs w:val="21"/>
              </w:rPr>
              <w:t>二十四、债务还本支出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szCs w:val="21"/>
              </w:rPr>
            </w:pPr>
            <w:r>
              <w:rPr>
                <w:rFonts w:hint="eastAsia" w:ascii="宋体" w:hAnsi="宋体" w:cs="宋体"/>
                <w:szCs w:val="21"/>
              </w:rPr>
              <w:t>二十五、债务付息支出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szCs w:val="21"/>
              </w:rPr>
            </w:pPr>
            <w:r>
              <w:rPr>
                <w:rFonts w:hint="eastAsia" w:ascii="宋体" w:hAnsi="宋体" w:cs="宋体"/>
                <w:szCs w:val="21"/>
              </w:rPr>
              <w:t>二十六、债务发行费用支出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center"/>
              <w:rPr>
                <w:rFonts w:hint="eastAsia" w:ascii="宋体" w:hAnsi="宋体" w:cs="宋体"/>
                <w:color w:val="000000"/>
                <w:kern w:val="0"/>
                <w:szCs w:val="21"/>
              </w:rPr>
            </w:pPr>
            <w:r>
              <w:rPr>
                <w:rFonts w:hint="eastAsia" w:ascii="宋体" w:hAnsi="宋体" w:cs="宋体"/>
                <w:b/>
                <w:bCs/>
                <w:color w:val="000000"/>
                <w:kern w:val="0"/>
                <w:szCs w:val="21"/>
              </w:rPr>
              <w:t>本年收入合计</w:t>
            </w:r>
          </w:p>
        </w:tc>
        <w:tc>
          <w:tcPr>
            <w:tcW w:w="3543" w:type="dxa"/>
            <w:noWrap w:val="0"/>
            <w:vAlign w:val="center"/>
          </w:tcPr>
          <w:p>
            <w:pPr>
              <w:widowControl/>
              <w:jc w:val="right"/>
              <w:rPr>
                <w:rFonts w:hint="eastAsia" w:ascii="宋体" w:hAnsi="宋体" w:cs="宋体"/>
                <w:color w:val="000000"/>
                <w:kern w:val="0"/>
                <w:szCs w:val="21"/>
              </w:rPr>
            </w:pPr>
            <w:r>
              <w:rPr>
                <w:rFonts w:hint="eastAsia" w:ascii="宋体" w:hAnsi="宋体" w:cs="宋体"/>
                <w:color w:val="000000"/>
                <w:kern w:val="0"/>
                <w:szCs w:val="21"/>
                <w:lang w:val="en-US" w:eastAsia="zh-CN"/>
              </w:rPr>
              <w:t>456.35</w:t>
            </w:r>
          </w:p>
        </w:tc>
        <w:tc>
          <w:tcPr>
            <w:tcW w:w="3544" w:type="dxa"/>
            <w:noWrap w:val="0"/>
            <w:vAlign w:val="center"/>
          </w:tcPr>
          <w:p>
            <w:pPr>
              <w:widowControl/>
              <w:jc w:val="center"/>
              <w:rPr>
                <w:rFonts w:hint="eastAsia" w:ascii="宋体" w:hAnsi="宋体" w:cs="宋体"/>
                <w:color w:val="000000"/>
                <w:kern w:val="0"/>
                <w:szCs w:val="21"/>
              </w:rPr>
            </w:pPr>
            <w:r>
              <w:rPr>
                <w:rFonts w:hint="eastAsia" w:ascii="宋体" w:hAnsi="宋体" w:cs="宋体"/>
                <w:b/>
                <w:bCs/>
                <w:color w:val="000000"/>
                <w:kern w:val="0"/>
                <w:szCs w:val="21"/>
              </w:rPr>
              <w:t>本年支出合计</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456.35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b/>
                <w:bCs/>
                <w:color w:val="000000"/>
                <w:kern w:val="0"/>
                <w:szCs w:val="21"/>
              </w:rPr>
            </w:pPr>
            <w:r>
              <w:rPr>
                <w:rFonts w:hint="eastAsia" w:ascii="宋体" w:hAnsi="宋体" w:cs="宋体"/>
                <w:color w:val="000000"/>
                <w:kern w:val="0"/>
                <w:szCs w:val="21"/>
              </w:rPr>
              <w:t>使用非财政拨款结余</w:t>
            </w:r>
          </w:p>
        </w:tc>
        <w:tc>
          <w:tcPr>
            <w:tcW w:w="3543" w:type="dxa"/>
            <w:noWrap w:val="0"/>
            <w:vAlign w:val="center"/>
          </w:tcPr>
          <w:p>
            <w:pPr>
              <w:widowControl/>
              <w:jc w:val="right"/>
              <w:rPr>
                <w:rFonts w:hint="eastAsia" w:ascii="宋体" w:hAnsi="宋体" w:cs="宋体"/>
                <w:b/>
                <w:bCs/>
                <w:color w:val="000000"/>
                <w:kern w:val="0"/>
                <w:szCs w:val="21"/>
              </w:rPr>
            </w:pPr>
          </w:p>
        </w:tc>
        <w:tc>
          <w:tcPr>
            <w:tcW w:w="3544" w:type="dxa"/>
            <w:noWrap w:val="0"/>
            <w:vAlign w:val="center"/>
          </w:tcPr>
          <w:p>
            <w:pPr>
              <w:widowControl/>
              <w:jc w:val="left"/>
              <w:rPr>
                <w:rFonts w:hint="eastAsia" w:ascii="宋体" w:hAnsi="宋体" w:cs="宋体"/>
                <w:b/>
                <w:bCs/>
                <w:color w:val="000000"/>
                <w:kern w:val="0"/>
                <w:szCs w:val="21"/>
              </w:rPr>
            </w:pPr>
            <w:r>
              <w:rPr>
                <w:rFonts w:hint="eastAsia" w:ascii="宋体" w:hAnsi="宋体" w:cs="宋体"/>
                <w:color w:val="000000"/>
                <w:kern w:val="0"/>
                <w:szCs w:val="21"/>
              </w:rPr>
              <w:t>结余分配</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年初结转和结余</w:t>
            </w:r>
          </w:p>
        </w:tc>
        <w:tc>
          <w:tcPr>
            <w:tcW w:w="3543"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年末结转与结余</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center"/>
              <w:rPr>
                <w:rFonts w:hint="eastAsia" w:ascii="宋体" w:hAnsi="宋体" w:cs="宋体"/>
                <w:color w:val="000000"/>
                <w:kern w:val="0"/>
                <w:szCs w:val="21"/>
              </w:rPr>
            </w:pPr>
            <w:r>
              <w:rPr>
                <w:rFonts w:hint="eastAsia" w:ascii="宋体" w:hAnsi="宋体" w:cs="宋体"/>
                <w:b/>
                <w:bCs/>
                <w:color w:val="000000"/>
                <w:kern w:val="0"/>
                <w:szCs w:val="21"/>
              </w:rPr>
              <w:t>收入总计</w:t>
            </w:r>
          </w:p>
        </w:tc>
        <w:tc>
          <w:tcPr>
            <w:tcW w:w="3543" w:type="dxa"/>
            <w:noWrap w:val="0"/>
            <w:vAlign w:val="center"/>
          </w:tcPr>
          <w:p>
            <w:pPr>
              <w:widowControl/>
              <w:jc w:val="right"/>
              <w:rPr>
                <w:rFonts w:hint="eastAsia" w:ascii="宋体" w:hAnsi="宋体" w:cs="宋体"/>
                <w:color w:val="000000"/>
                <w:kern w:val="0"/>
                <w:szCs w:val="21"/>
              </w:rPr>
            </w:pPr>
            <w:r>
              <w:rPr>
                <w:rFonts w:hint="eastAsia" w:ascii="宋体" w:hAnsi="宋体" w:cs="宋体"/>
                <w:color w:val="000000"/>
                <w:kern w:val="0"/>
                <w:szCs w:val="21"/>
                <w:lang w:val="en-US" w:eastAsia="zh-CN"/>
              </w:rPr>
              <w:t>456.35</w:t>
            </w:r>
          </w:p>
        </w:tc>
        <w:tc>
          <w:tcPr>
            <w:tcW w:w="3544" w:type="dxa"/>
            <w:noWrap w:val="0"/>
            <w:vAlign w:val="center"/>
          </w:tcPr>
          <w:p>
            <w:pPr>
              <w:widowControl/>
              <w:jc w:val="center"/>
              <w:rPr>
                <w:rFonts w:hint="eastAsia" w:ascii="宋体" w:hAnsi="宋体" w:cs="宋体"/>
                <w:color w:val="000000"/>
                <w:kern w:val="0"/>
                <w:szCs w:val="21"/>
              </w:rPr>
            </w:pPr>
            <w:r>
              <w:rPr>
                <w:rFonts w:hint="eastAsia" w:ascii="宋体" w:hAnsi="宋体" w:cs="宋体"/>
                <w:b/>
                <w:bCs/>
                <w:color w:val="000000"/>
                <w:kern w:val="0"/>
                <w:szCs w:val="21"/>
              </w:rPr>
              <w:t>支出总计</w:t>
            </w:r>
          </w:p>
        </w:tc>
        <w:tc>
          <w:tcPr>
            <w:tcW w:w="3545" w:type="dxa"/>
            <w:noWrap w:val="0"/>
            <w:vAlign w:val="center"/>
          </w:tcPr>
          <w:p>
            <w:pPr>
              <w:widowControl/>
              <w:jc w:val="right"/>
              <w:rPr>
                <w:rFonts w:hint="eastAsia" w:ascii="宋体" w:hAnsi="宋体" w:cs="宋体"/>
                <w:color w:val="000000"/>
                <w:kern w:val="0"/>
                <w:szCs w:val="21"/>
              </w:rPr>
            </w:pPr>
            <w:r>
              <w:rPr>
                <w:rFonts w:hint="eastAsia" w:ascii="宋体" w:hAnsi="宋体" w:cs="宋体"/>
                <w:color w:val="000000"/>
                <w:kern w:val="0"/>
                <w:szCs w:val="21"/>
                <w:lang w:val="en-US" w:eastAsia="zh-CN"/>
              </w:rPr>
              <w:t>456.35</w:t>
            </w:r>
          </w:p>
        </w:tc>
      </w:tr>
    </w:tbl>
    <w:p>
      <w:pPr>
        <w:rPr>
          <w:rFonts w:hint="eastAsia"/>
        </w:rPr>
      </w:pPr>
      <w:r>
        <w:rPr>
          <w:rFonts w:hint="eastAsia"/>
        </w:rPr>
        <w:t>注：1.本表反映部门本年度的总收支和年末结转结余情况。</w:t>
      </w:r>
    </w:p>
    <w:p>
      <w:pPr>
        <w:ind w:firstLine="435"/>
      </w:pPr>
      <w:r>
        <w:rPr>
          <w:rFonts w:hint="eastAsia"/>
        </w:rPr>
        <w:t>2.本套报表金额单位转换时可能存在尾数误差。</w:t>
      </w:r>
    </w:p>
    <w:p>
      <w:pPr>
        <w:ind w:firstLine="435"/>
      </w:pPr>
    </w:p>
    <w:p>
      <w:r>
        <w:br w:type="page"/>
      </w:r>
    </w:p>
    <w:tbl>
      <w:tblPr>
        <w:tblStyle w:val="4"/>
        <w:tblW w:w="13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4318"/>
        <w:gridCol w:w="1134"/>
        <w:gridCol w:w="1134"/>
        <w:gridCol w:w="850"/>
        <w:gridCol w:w="1094"/>
        <w:gridCol w:w="864"/>
        <w:gridCol w:w="1104"/>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57" w:type="dxa"/>
            <w:gridSpan w:val="9"/>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公开0</w:t>
            </w:r>
            <w:r>
              <w:rPr>
                <w:rFonts w:ascii="宋体" w:hAnsi="宋体" w:cs="宋体"/>
                <w:kern w:val="0"/>
                <w:sz w:val="20"/>
                <w:szCs w:val="20"/>
              </w:rPr>
              <w:t>2</w:t>
            </w:r>
            <w:r>
              <w:rPr>
                <w:rFonts w:hint="eastAsia" w:ascii="宋体" w:hAnsi="宋体" w:cs="宋体"/>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57" w:type="dxa"/>
            <w:gridSpan w:val="9"/>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903" w:type="dxa"/>
            <w:gridSpan w:val="8"/>
            <w:tcBorders>
              <w:top w:val="nil"/>
              <w:left w:val="nil"/>
              <w:bottom w:val="single" w:color="auto" w:sz="4" w:space="0"/>
              <w:right w:val="nil"/>
            </w:tcBorders>
            <w:noWrap w:val="0"/>
            <w:vAlign w:val="top"/>
          </w:tcPr>
          <w:p>
            <w:pPr>
              <w:spacing w:line="360" w:lineRule="auto"/>
              <w:rPr>
                <w:rFonts w:hint="eastAsia" w:ascii="宋体" w:hAnsi="宋体" w:cs="宋体"/>
                <w:sz w:val="28"/>
                <w:szCs w:val="28"/>
              </w:rPr>
            </w:pPr>
            <w:bookmarkStart w:id="1" w:name="PO_part2Table1DivName2"/>
            <w:r>
              <w:rPr>
                <w:rFonts w:hint="eastAsia" w:ascii="宋体" w:hAnsi="宋体" w:cs="宋体"/>
                <w:kern w:val="0"/>
                <w:sz w:val="20"/>
                <w:szCs w:val="20"/>
              </w:rPr>
              <w:t xml:space="preserve">部门： 中国共产党鹿寨县委员会办公室  </w:t>
            </w:r>
            <w:bookmarkEnd w:id="1"/>
          </w:p>
        </w:tc>
        <w:tc>
          <w:tcPr>
            <w:tcW w:w="1754"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7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本年收入合计</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财政拨款收入</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上级补助收入</w:t>
            </w:r>
          </w:p>
        </w:tc>
        <w:tc>
          <w:tcPr>
            <w:tcW w:w="10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事业收入</w:t>
            </w:r>
          </w:p>
        </w:tc>
        <w:tc>
          <w:tcPr>
            <w:tcW w:w="8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经营收入</w:t>
            </w: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附属单位上缴收入</w:t>
            </w:r>
          </w:p>
        </w:tc>
        <w:tc>
          <w:tcPr>
            <w:tcW w:w="17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科目编码</w:t>
            </w:r>
          </w:p>
        </w:tc>
        <w:tc>
          <w:tcPr>
            <w:tcW w:w="4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134"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jc w:val="right"/>
              <w:rPr>
                <w:rFonts w:hint="eastAsia" w:ascii="宋体" w:hAnsi="宋体" w:cs="宋体"/>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864"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754"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7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2</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3</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4</w:t>
            </w:r>
          </w:p>
        </w:tc>
        <w:tc>
          <w:tcPr>
            <w:tcW w:w="86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5</w:t>
            </w:r>
          </w:p>
        </w:tc>
        <w:tc>
          <w:tcPr>
            <w:tcW w:w="110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6</w:t>
            </w:r>
          </w:p>
        </w:tc>
        <w:tc>
          <w:tcPr>
            <w:tcW w:w="175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05" w:type="dxa"/>
            <w:tcBorders>
              <w:top w:val="single" w:color="auto" w:sz="4" w:space="0"/>
            </w:tcBorders>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类款项</w:t>
            </w:r>
          </w:p>
        </w:tc>
        <w:tc>
          <w:tcPr>
            <w:tcW w:w="4318"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1134" w:type="dxa"/>
            <w:tcBorders>
              <w:top w:val="single" w:color="auto" w:sz="4" w:space="0"/>
            </w:tcBorders>
            <w:noWrap w:val="0"/>
            <w:vAlign w:val="center"/>
          </w:tcPr>
          <w:p>
            <w:pPr>
              <w:widowControl/>
              <w:jc w:val="right"/>
              <w:rPr>
                <w:rFonts w:ascii="宋体" w:hAnsi="宋体" w:cs="宋体"/>
                <w:kern w:val="0"/>
                <w:szCs w:val="21"/>
              </w:rPr>
            </w:pPr>
            <w:r>
              <w:rPr>
                <w:rFonts w:hint="eastAsia" w:ascii="宋体" w:hAnsi="宋体" w:cs="宋体"/>
                <w:color w:val="000000"/>
                <w:kern w:val="0"/>
                <w:szCs w:val="21"/>
                <w:lang w:val="en-US" w:eastAsia="zh-CN"/>
              </w:rPr>
              <w:t>456.35</w:t>
            </w:r>
          </w:p>
        </w:tc>
        <w:tc>
          <w:tcPr>
            <w:tcW w:w="1134"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850" w:type="dxa"/>
            <w:tcBorders>
              <w:top w:val="single" w:color="auto" w:sz="4" w:space="0"/>
            </w:tcBorders>
            <w:noWrap w:val="0"/>
            <w:vAlign w:val="center"/>
          </w:tcPr>
          <w:p>
            <w:pPr>
              <w:widowControl/>
              <w:jc w:val="right"/>
              <w:rPr>
                <w:rFonts w:hint="eastAsia" w:ascii="宋体" w:hAnsi="宋体" w:cs="宋体"/>
                <w:kern w:val="0"/>
                <w:szCs w:val="21"/>
              </w:rPr>
            </w:pPr>
          </w:p>
        </w:tc>
        <w:tc>
          <w:tcPr>
            <w:tcW w:w="1094" w:type="dxa"/>
            <w:tcBorders>
              <w:top w:val="single" w:color="auto" w:sz="4" w:space="0"/>
            </w:tcBorders>
            <w:noWrap w:val="0"/>
            <w:vAlign w:val="center"/>
          </w:tcPr>
          <w:p>
            <w:pPr>
              <w:widowControl/>
              <w:jc w:val="right"/>
              <w:rPr>
                <w:rFonts w:hint="eastAsia" w:ascii="宋体" w:hAnsi="宋体" w:cs="宋体"/>
                <w:kern w:val="0"/>
                <w:szCs w:val="21"/>
              </w:rPr>
            </w:pPr>
          </w:p>
        </w:tc>
        <w:tc>
          <w:tcPr>
            <w:tcW w:w="864" w:type="dxa"/>
            <w:tcBorders>
              <w:top w:val="single" w:color="auto" w:sz="4" w:space="0"/>
            </w:tcBorders>
            <w:noWrap w:val="0"/>
            <w:vAlign w:val="center"/>
          </w:tcPr>
          <w:p>
            <w:pPr>
              <w:widowControl/>
              <w:jc w:val="right"/>
              <w:rPr>
                <w:rFonts w:hint="eastAsia" w:ascii="宋体" w:hAnsi="宋体" w:cs="宋体"/>
                <w:kern w:val="0"/>
                <w:szCs w:val="21"/>
              </w:rPr>
            </w:pPr>
          </w:p>
        </w:tc>
        <w:tc>
          <w:tcPr>
            <w:tcW w:w="1104" w:type="dxa"/>
            <w:tcBorders>
              <w:top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tcBorders>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tcBorders>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201</w:t>
            </w:r>
          </w:p>
        </w:tc>
        <w:tc>
          <w:tcPr>
            <w:tcW w:w="4318" w:type="dxa"/>
            <w:tcBorders>
              <w:top w:val="single" w:color="auto" w:sz="4" w:space="0"/>
            </w:tcBorders>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1134" w:type="dxa"/>
            <w:tcBorders>
              <w:top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346.53</w:t>
            </w:r>
          </w:p>
        </w:tc>
        <w:tc>
          <w:tcPr>
            <w:tcW w:w="1134" w:type="dxa"/>
            <w:tcBorders>
              <w:top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346.53</w:t>
            </w:r>
          </w:p>
        </w:tc>
        <w:tc>
          <w:tcPr>
            <w:tcW w:w="850"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tcBorders>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20131</w:t>
            </w:r>
          </w:p>
        </w:tc>
        <w:tc>
          <w:tcPr>
            <w:tcW w:w="4318" w:type="dxa"/>
            <w:tcBorders>
              <w:top w:val="single" w:color="auto" w:sz="4" w:space="0"/>
            </w:tcBorders>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134" w:type="dxa"/>
            <w:tcBorders>
              <w:top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346.53</w:t>
            </w:r>
          </w:p>
        </w:tc>
        <w:tc>
          <w:tcPr>
            <w:tcW w:w="1134" w:type="dxa"/>
            <w:tcBorders>
              <w:top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346.53</w:t>
            </w:r>
          </w:p>
        </w:tc>
        <w:tc>
          <w:tcPr>
            <w:tcW w:w="850"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2013101</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271.68</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271.68</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2013102</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74.85</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74.85</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55.74</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55.74</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55.74</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55.74</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2080501</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8.84</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8.84</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31.50</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31.50</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15.40</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15.40</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31.43</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31.43</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31.43</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31.43</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17.90</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17.90</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2101103</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13.53</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13.53</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22.65</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22.65</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318"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22.65</w:t>
            </w:r>
          </w:p>
        </w:tc>
        <w:tc>
          <w:tcPr>
            <w:tcW w:w="1134" w:type="dxa"/>
            <w:tcBorders>
              <w:top w:val="single" w:color="auto" w:sz="4" w:space="0"/>
              <w:bottom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22.65</w:t>
            </w:r>
          </w:p>
        </w:tc>
        <w:tc>
          <w:tcPr>
            <w:tcW w:w="850"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05" w:type="dxa"/>
            <w:tcBorders>
              <w:top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318" w:type="dxa"/>
            <w:tcBorders>
              <w:top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34" w:type="dxa"/>
            <w:tcBorders>
              <w:top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22.65</w:t>
            </w:r>
          </w:p>
        </w:tc>
        <w:tc>
          <w:tcPr>
            <w:tcW w:w="1134" w:type="dxa"/>
            <w:tcBorders>
              <w:top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22.65</w:t>
            </w:r>
          </w:p>
        </w:tc>
        <w:tc>
          <w:tcPr>
            <w:tcW w:w="850"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094"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864"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104" w:type="dxa"/>
            <w:tcBorders>
              <w:top w:val="single" w:color="auto" w:sz="4" w:space="0"/>
            </w:tcBorders>
            <w:noWrap w:val="0"/>
            <w:vAlign w:val="center"/>
          </w:tcPr>
          <w:p>
            <w:pPr>
              <w:widowControl/>
              <w:jc w:val="right"/>
              <w:rPr>
                <w:rFonts w:hint="eastAsia" w:ascii="宋体" w:hAnsi="宋体" w:cs="宋体"/>
                <w:kern w:val="0"/>
                <w:szCs w:val="21"/>
              </w:rPr>
            </w:pPr>
          </w:p>
        </w:tc>
        <w:tc>
          <w:tcPr>
            <w:tcW w:w="1754" w:type="dxa"/>
            <w:tcBorders>
              <w:top w:val="single" w:color="auto" w:sz="4" w:space="0"/>
            </w:tcBorders>
            <w:noWrap w:val="0"/>
            <w:vAlign w:val="center"/>
          </w:tcPr>
          <w:p>
            <w:pPr>
              <w:widowControl/>
              <w:jc w:val="right"/>
              <w:textAlignment w:val="center"/>
              <w:rPr>
                <w:rFonts w:hint="eastAsia" w:ascii="宋体" w:hAnsi="宋体" w:cs="宋体"/>
                <w:kern w:val="0"/>
                <w:szCs w:val="21"/>
              </w:rPr>
            </w:pPr>
          </w:p>
        </w:tc>
      </w:tr>
    </w:tbl>
    <w:p>
      <w:r>
        <w:rPr>
          <w:rFonts w:hint="eastAsia"/>
        </w:rPr>
        <w:t>注：本表反映部门本年度取得的各项收入情况。</w:t>
      </w:r>
    </w:p>
    <w:p/>
    <w:p/>
    <w:p>
      <w:r>
        <w:br w:type="page"/>
      </w:r>
    </w:p>
    <w:tbl>
      <w:tblPr>
        <w:tblStyle w:val="4"/>
        <w:tblW w:w="14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968"/>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51" w:type="dxa"/>
            <w:gridSpan w:val="8"/>
            <w:tcBorders>
              <w:top w:val="nil"/>
              <w:left w:val="nil"/>
              <w:bottom w:val="nil"/>
              <w:right w:val="nil"/>
            </w:tcBorders>
            <w:noWrap w:val="0"/>
            <w:vAlign w:val="center"/>
          </w:tcPr>
          <w:p>
            <w:pPr>
              <w:jc w:val="right"/>
              <w:rPr>
                <w:rFonts w:hint="eastAsia" w:ascii="宋体" w:hAnsi="宋体" w:cs="宋体"/>
                <w:szCs w:val="21"/>
              </w:rPr>
            </w:pPr>
            <w:r>
              <w:rPr>
                <w:rFonts w:hint="eastAsia" w:ascii="宋体" w:hAnsi="宋体" w:cs="宋体"/>
                <w:kern w:val="0"/>
                <w:sz w:val="20"/>
                <w:szCs w:val="20"/>
              </w:rPr>
              <w:t>公开0</w:t>
            </w:r>
            <w:r>
              <w:rPr>
                <w:rFonts w:ascii="宋体" w:hAnsi="宋体" w:cs="宋体"/>
                <w:kern w:val="0"/>
                <w:sz w:val="20"/>
                <w:szCs w:val="20"/>
              </w:rPr>
              <w:t>3</w:t>
            </w:r>
            <w:r>
              <w:rPr>
                <w:rFonts w:hint="eastAsia" w:ascii="宋体" w:hAnsi="宋体" w:cs="宋体"/>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51" w:type="dxa"/>
            <w:gridSpan w:val="8"/>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734" w:type="dxa"/>
            <w:gridSpan w:val="7"/>
            <w:tcBorders>
              <w:top w:val="nil"/>
              <w:left w:val="nil"/>
              <w:bottom w:val="single" w:color="auto" w:sz="4" w:space="0"/>
              <w:right w:val="nil"/>
            </w:tcBorders>
            <w:noWrap w:val="0"/>
            <w:vAlign w:val="center"/>
          </w:tcPr>
          <w:p>
            <w:pPr>
              <w:jc w:val="left"/>
              <w:rPr>
                <w:rFonts w:hint="eastAsia" w:ascii="宋体" w:hAnsi="宋体" w:cs="宋体"/>
                <w:szCs w:val="21"/>
              </w:rPr>
            </w:pPr>
            <w:r>
              <w:rPr>
                <w:rFonts w:hint="eastAsia" w:ascii="宋体" w:hAnsi="宋体" w:cs="宋体"/>
                <w:kern w:val="0"/>
                <w:sz w:val="20"/>
                <w:szCs w:val="20"/>
              </w:rPr>
              <w:t xml:space="preserve">部门： 中国共产党鹿寨县委员会办公室 </w:t>
            </w:r>
          </w:p>
        </w:tc>
        <w:tc>
          <w:tcPr>
            <w:tcW w:w="1417" w:type="dxa"/>
            <w:tcBorders>
              <w:top w:val="nil"/>
              <w:left w:val="nil"/>
              <w:bottom w:val="single" w:color="auto" w:sz="4" w:space="0"/>
              <w:right w:val="nil"/>
            </w:tcBorders>
            <w:noWrap w:val="0"/>
            <w:vAlign w:val="center"/>
          </w:tcPr>
          <w:p>
            <w:pPr>
              <w:widowControl/>
              <w:jc w:val="right"/>
              <w:rPr>
                <w:rFonts w:hint="eastAsia"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649"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417"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1417"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417"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417"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上缴上级支出</w:t>
            </w:r>
          </w:p>
        </w:tc>
        <w:tc>
          <w:tcPr>
            <w:tcW w:w="1417"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经营支出</w:t>
            </w:r>
          </w:p>
        </w:tc>
        <w:tc>
          <w:tcPr>
            <w:tcW w:w="1417"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1" w:type="dxa"/>
            <w:noWrap w:val="0"/>
            <w:vAlign w:val="center"/>
          </w:tcPr>
          <w:p>
            <w:pPr>
              <w:jc w:val="center"/>
              <w:rPr>
                <w:rFonts w:hint="eastAsia" w:ascii="宋体" w:hAnsi="宋体" w:cs="宋体"/>
                <w:szCs w:val="21"/>
              </w:rPr>
            </w:pPr>
            <w:r>
              <w:rPr>
                <w:rFonts w:hint="eastAsia" w:ascii="宋体" w:hAnsi="宋体" w:cs="宋体"/>
                <w:kern w:val="0"/>
                <w:szCs w:val="21"/>
              </w:rPr>
              <w:t>科目编码</w:t>
            </w:r>
          </w:p>
        </w:tc>
        <w:tc>
          <w:tcPr>
            <w:tcW w:w="3968"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417" w:type="dxa"/>
            <w:vMerge w:val="continue"/>
            <w:noWrap w:val="0"/>
            <w:vAlign w:val="center"/>
          </w:tcPr>
          <w:p>
            <w:pPr>
              <w:spacing w:line="288" w:lineRule="auto"/>
              <w:jc w:val="center"/>
              <w:rPr>
                <w:rFonts w:hint="eastAsia" w:ascii="宋体" w:hAnsi="宋体" w:cs="宋体"/>
                <w:szCs w:val="21"/>
              </w:rPr>
            </w:pPr>
          </w:p>
        </w:tc>
        <w:tc>
          <w:tcPr>
            <w:tcW w:w="1417" w:type="dxa"/>
            <w:vMerge w:val="continue"/>
            <w:noWrap w:val="0"/>
            <w:vAlign w:val="center"/>
          </w:tcPr>
          <w:p>
            <w:pPr>
              <w:spacing w:line="288" w:lineRule="auto"/>
              <w:jc w:val="center"/>
              <w:rPr>
                <w:rFonts w:hint="eastAsia" w:ascii="宋体" w:hAnsi="宋体" w:cs="宋体"/>
                <w:szCs w:val="21"/>
              </w:rPr>
            </w:pPr>
          </w:p>
        </w:tc>
        <w:tc>
          <w:tcPr>
            <w:tcW w:w="1417" w:type="dxa"/>
            <w:vMerge w:val="continue"/>
            <w:noWrap w:val="0"/>
            <w:vAlign w:val="center"/>
          </w:tcPr>
          <w:p>
            <w:pPr>
              <w:spacing w:line="288" w:lineRule="auto"/>
              <w:jc w:val="center"/>
              <w:rPr>
                <w:rFonts w:hint="eastAsia" w:ascii="宋体" w:hAnsi="宋体" w:cs="宋体"/>
                <w:szCs w:val="21"/>
              </w:rPr>
            </w:pPr>
          </w:p>
        </w:tc>
        <w:tc>
          <w:tcPr>
            <w:tcW w:w="1417" w:type="dxa"/>
            <w:vMerge w:val="continue"/>
            <w:noWrap w:val="0"/>
            <w:vAlign w:val="center"/>
          </w:tcPr>
          <w:p>
            <w:pPr>
              <w:spacing w:line="288" w:lineRule="auto"/>
              <w:jc w:val="center"/>
              <w:rPr>
                <w:rFonts w:hint="eastAsia" w:ascii="宋体" w:hAnsi="宋体" w:cs="宋体"/>
                <w:szCs w:val="21"/>
              </w:rPr>
            </w:pPr>
          </w:p>
        </w:tc>
        <w:tc>
          <w:tcPr>
            <w:tcW w:w="1417" w:type="dxa"/>
            <w:vMerge w:val="continue"/>
            <w:noWrap w:val="0"/>
            <w:vAlign w:val="center"/>
          </w:tcPr>
          <w:p>
            <w:pPr>
              <w:spacing w:line="288" w:lineRule="auto"/>
              <w:jc w:val="center"/>
              <w:rPr>
                <w:rFonts w:hint="eastAsia" w:ascii="宋体" w:hAnsi="宋体" w:cs="宋体"/>
                <w:szCs w:val="21"/>
              </w:rPr>
            </w:pPr>
          </w:p>
        </w:tc>
        <w:tc>
          <w:tcPr>
            <w:tcW w:w="1417" w:type="dxa"/>
            <w:vMerge w:val="continue"/>
            <w:noWrap w:val="0"/>
            <w:vAlign w:val="center"/>
          </w:tcPr>
          <w:p>
            <w:pPr>
              <w:spacing w:line="288"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649"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1" w:type="dxa"/>
            <w:noWrap w:val="0"/>
            <w:vAlign w:val="top"/>
          </w:tcPr>
          <w:p>
            <w:pPr>
              <w:jc w:val="center"/>
              <w:rPr>
                <w:rFonts w:hint="eastAsia" w:ascii="宋体" w:hAnsi="宋体" w:cs="宋体"/>
                <w:szCs w:val="21"/>
              </w:rPr>
            </w:pPr>
            <w:r>
              <w:rPr>
                <w:rFonts w:hint="eastAsia" w:ascii="宋体" w:hAnsi="宋体" w:cs="宋体"/>
                <w:szCs w:val="21"/>
                <w:lang w:val="en-US" w:eastAsia="zh-CN"/>
              </w:rPr>
              <w:t>类款项</w:t>
            </w:r>
          </w:p>
        </w:tc>
        <w:tc>
          <w:tcPr>
            <w:tcW w:w="3968"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1417" w:type="dxa"/>
            <w:noWrap w:val="0"/>
            <w:vAlign w:val="top"/>
          </w:tcPr>
          <w:p>
            <w:pPr>
              <w:widowControl/>
              <w:jc w:val="right"/>
              <w:rPr>
                <w:rFonts w:ascii="宋体" w:hAnsi="宋体" w:cs="宋体"/>
                <w:kern w:val="0"/>
                <w:szCs w:val="21"/>
              </w:rPr>
            </w:pPr>
            <w:r>
              <w:rPr>
                <w:rFonts w:hint="eastAsia" w:ascii="宋体" w:hAnsi="宋体" w:cs="宋体"/>
                <w:color w:val="000000"/>
                <w:kern w:val="0"/>
                <w:szCs w:val="21"/>
                <w:lang w:val="en-US" w:eastAsia="zh-CN"/>
              </w:rPr>
              <w:t>456.35</w:t>
            </w:r>
          </w:p>
        </w:tc>
        <w:tc>
          <w:tcPr>
            <w:tcW w:w="1417" w:type="dxa"/>
            <w:noWrap w:val="0"/>
            <w:vAlign w:val="top"/>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3968" w:type="dxa"/>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346.53</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346.53</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20131</w:t>
            </w:r>
          </w:p>
        </w:tc>
        <w:tc>
          <w:tcPr>
            <w:tcW w:w="3968" w:type="dxa"/>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346.53</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346.53</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2013101</w:t>
            </w:r>
          </w:p>
        </w:tc>
        <w:tc>
          <w:tcPr>
            <w:tcW w:w="3968" w:type="dxa"/>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271.68</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271.68</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2013102</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74.85</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74.85</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55.74</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55.74</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55.74</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55.74</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2080501</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8.84</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8.84</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31.50</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31.50</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15.40</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15.40</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31.43</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31.43</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31.43</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31.43</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17.90</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17.90</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2101103</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13.53</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13.53</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9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1417"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c>
          <w:tcPr>
            <w:tcW w:w="1417" w:type="dxa"/>
            <w:noWrap w:val="0"/>
            <w:vAlign w:val="top"/>
          </w:tcPr>
          <w:p>
            <w:pPr>
              <w:widowControl/>
              <w:jc w:val="right"/>
              <w:rPr>
                <w:rFonts w:hint="eastAsia" w:ascii="宋体" w:hAnsi="宋体" w:cs="宋体"/>
                <w:kern w:val="0"/>
                <w:szCs w:val="21"/>
              </w:rPr>
            </w:pPr>
          </w:p>
        </w:tc>
      </w:tr>
    </w:tbl>
    <w:p>
      <w:r>
        <w:rPr>
          <w:rFonts w:hint="eastAsia"/>
        </w:rPr>
        <w:t>注：本表反映部门本年度各项支出情况。</w:t>
      </w:r>
    </w:p>
    <w:p/>
    <w:p>
      <w:r>
        <w:br w:type="page"/>
      </w:r>
    </w:p>
    <w:tbl>
      <w:tblPr>
        <w:tblStyle w:val="4"/>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709"/>
        <w:gridCol w:w="1276"/>
        <w:gridCol w:w="2551"/>
        <w:gridCol w:w="709"/>
        <w:gridCol w:w="1276"/>
        <w:gridCol w:w="1417"/>
        <w:gridCol w:w="155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63" w:type="dxa"/>
            <w:gridSpan w:val="9"/>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公开04表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63" w:type="dxa"/>
            <w:gridSpan w:val="9"/>
            <w:tcBorders>
              <w:top w:val="nil"/>
              <w:left w:val="nil"/>
              <w:bottom w:val="nil"/>
              <w:right w:val="nil"/>
            </w:tcBorders>
            <w:noWrap w:val="0"/>
            <w:vAlign w:val="top"/>
          </w:tcPr>
          <w:p>
            <w:pPr>
              <w:jc w:val="center"/>
              <w:rPr>
                <w:rFonts w:hint="eastAsia"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tblHeader/>
        </w:trPr>
        <w:tc>
          <w:tcPr>
            <w:tcW w:w="11023" w:type="dxa"/>
            <w:gridSpan w:val="7"/>
            <w:tcBorders>
              <w:top w:val="nil"/>
              <w:left w:val="nil"/>
              <w:bottom w:val="single" w:color="auto" w:sz="4" w:space="0"/>
              <w:right w:val="nil"/>
            </w:tcBorders>
            <w:noWrap w:val="0"/>
            <w:vAlign w:val="top"/>
          </w:tcPr>
          <w:p>
            <w:pPr>
              <w:spacing w:line="288" w:lineRule="auto"/>
              <w:rPr>
                <w:rFonts w:hint="eastAsia" w:ascii="宋体" w:hAnsi="宋体" w:cs="宋体"/>
                <w:sz w:val="28"/>
                <w:szCs w:val="28"/>
              </w:rPr>
            </w:pPr>
            <w:r>
              <w:rPr>
                <w:rFonts w:hint="eastAsia" w:ascii="宋体" w:hAnsi="宋体" w:cs="宋体"/>
                <w:kern w:val="0"/>
                <w:sz w:val="20"/>
                <w:szCs w:val="20"/>
              </w:rPr>
              <w:t xml:space="preserve">部门： 中国共产党鹿寨县委员会办公室 </w:t>
            </w:r>
          </w:p>
        </w:tc>
        <w:tc>
          <w:tcPr>
            <w:tcW w:w="3140" w:type="dxa"/>
            <w:gridSpan w:val="2"/>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07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收入</w:t>
            </w:r>
          </w:p>
        </w:tc>
        <w:tc>
          <w:tcPr>
            <w:tcW w:w="9093" w:type="dxa"/>
            <w:gridSpan w:val="6"/>
            <w:tcBorders>
              <w:top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08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70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27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25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70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27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一般公共预算财政拨款</w:t>
            </w:r>
          </w:p>
        </w:tc>
        <w:tc>
          <w:tcPr>
            <w:tcW w:w="155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政府性基金预算财政拨款</w:t>
            </w:r>
          </w:p>
        </w:tc>
        <w:tc>
          <w:tcPr>
            <w:tcW w:w="158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08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70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70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5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8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r>
              <w:rPr>
                <w:rFonts w:hint="eastAsia" w:ascii="宋体" w:hAnsi="宋体" w:cs="宋体"/>
                <w:color w:val="000000"/>
                <w:kern w:val="0"/>
                <w:szCs w:val="21"/>
              </w:rPr>
              <w:t>一、一般公共预算财政拨款收入</w:t>
            </w: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1276"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2551" w:type="dxa"/>
            <w:noWrap w:val="0"/>
            <w:vAlign w:val="center"/>
          </w:tcPr>
          <w:p>
            <w:pPr>
              <w:jc w:val="left"/>
              <w:rPr>
                <w:rFonts w:hint="eastAsia" w:ascii="宋体" w:hAnsi="宋体" w:cs="宋体"/>
                <w:szCs w:val="21"/>
              </w:rPr>
            </w:pPr>
            <w:r>
              <w:rPr>
                <w:rFonts w:hint="eastAsia" w:ascii="宋体" w:hAnsi="宋体" w:cs="宋体"/>
                <w:szCs w:val="21"/>
              </w:rPr>
              <w:t>一、一般公共服务支出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33</w:t>
            </w:r>
          </w:p>
        </w:tc>
        <w:tc>
          <w:tcPr>
            <w:tcW w:w="1276"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346.53</w:t>
            </w:r>
          </w:p>
        </w:tc>
        <w:tc>
          <w:tcPr>
            <w:tcW w:w="1417"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346.53</w:t>
            </w: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r>
              <w:rPr>
                <w:rFonts w:hint="eastAsia" w:ascii="宋体" w:hAnsi="宋体" w:cs="宋体"/>
                <w:color w:val="000000"/>
                <w:kern w:val="0"/>
                <w:szCs w:val="21"/>
              </w:rPr>
              <w:t>二、政府性基金预算财政拨款收入</w:t>
            </w: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jc w:val="left"/>
              <w:rPr>
                <w:rFonts w:hint="eastAsia" w:ascii="宋体" w:hAnsi="宋体" w:cs="宋体"/>
                <w:szCs w:val="21"/>
              </w:rPr>
            </w:pPr>
            <w:r>
              <w:rPr>
                <w:rFonts w:hint="eastAsia" w:ascii="宋体" w:hAnsi="宋体" w:cs="宋体"/>
                <w:szCs w:val="21"/>
              </w:rPr>
              <w:t>二、外交支出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34</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rPr>
            </w:pPr>
            <w:r>
              <w:rPr>
                <w:rFonts w:hint="eastAsia" w:ascii="宋体" w:hAnsi="宋体" w:cs="宋体"/>
                <w:kern w:val="0"/>
                <w:szCs w:val="21"/>
              </w:rPr>
              <w:t>三、国有资本经营预算财政拨款收入</w:t>
            </w: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jc w:val="left"/>
              <w:rPr>
                <w:rFonts w:hint="eastAsia" w:ascii="宋体" w:hAnsi="宋体" w:cs="宋体"/>
                <w:szCs w:val="21"/>
              </w:rPr>
            </w:pPr>
            <w:r>
              <w:rPr>
                <w:rFonts w:hint="eastAsia" w:ascii="宋体" w:hAnsi="宋体" w:cs="宋体"/>
                <w:szCs w:val="21"/>
              </w:rPr>
              <w:t>三、国防支出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35</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jc w:val="left"/>
              <w:rPr>
                <w:rFonts w:hint="eastAsia" w:ascii="宋体" w:hAnsi="宋体" w:cs="宋体"/>
                <w:szCs w:val="21"/>
              </w:rPr>
            </w:pPr>
            <w:r>
              <w:rPr>
                <w:rFonts w:hint="eastAsia" w:ascii="宋体" w:hAnsi="宋体" w:cs="宋体"/>
                <w:szCs w:val="21"/>
              </w:rPr>
              <w:t>四、公共安全支出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36</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5</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jc w:val="left"/>
              <w:rPr>
                <w:rFonts w:hint="eastAsia" w:ascii="宋体" w:hAnsi="宋体" w:cs="宋体"/>
                <w:szCs w:val="21"/>
              </w:rPr>
            </w:pPr>
            <w:r>
              <w:rPr>
                <w:rFonts w:hint="eastAsia" w:ascii="宋体" w:hAnsi="宋体" w:cs="宋体"/>
                <w:szCs w:val="21"/>
              </w:rPr>
              <w:t>五、教育支出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37</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6</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jc w:val="left"/>
              <w:rPr>
                <w:rFonts w:hint="eastAsia" w:ascii="宋体" w:hAnsi="宋体" w:cs="宋体"/>
                <w:szCs w:val="21"/>
              </w:rPr>
            </w:pPr>
            <w:r>
              <w:rPr>
                <w:rFonts w:hint="eastAsia" w:ascii="宋体" w:hAnsi="宋体" w:cs="宋体"/>
                <w:szCs w:val="21"/>
              </w:rPr>
              <w:t>六、科学技术支出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38</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7</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七、文化旅游体育与传媒支出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39</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8</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八、社会保障和就业支出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40</w:t>
            </w:r>
          </w:p>
        </w:tc>
        <w:tc>
          <w:tcPr>
            <w:tcW w:w="1276"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55.74</w:t>
            </w:r>
          </w:p>
        </w:tc>
        <w:tc>
          <w:tcPr>
            <w:tcW w:w="1417"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55.74</w:t>
            </w: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9</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九、卫生健康支出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41</w:t>
            </w:r>
          </w:p>
        </w:tc>
        <w:tc>
          <w:tcPr>
            <w:tcW w:w="1276"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31.43</w:t>
            </w:r>
          </w:p>
        </w:tc>
        <w:tc>
          <w:tcPr>
            <w:tcW w:w="1417"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31.43</w:t>
            </w: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10</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十、节能环保支出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42</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11</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十一、城乡社区支出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43</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12</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十二、农林水支出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44</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13</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十三、交通运输支出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45</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14</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十四、资源勘探工业信息等支出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46</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15</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十五、商业服务业等支出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47</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16</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十六、金融支出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48</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17</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十七、援助其他地区支出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49</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18</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szCs w:val="21"/>
              </w:rPr>
            </w:pPr>
            <w:r>
              <w:rPr>
                <w:rFonts w:hint="eastAsia" w:ascii="宋体" w:hAnsi="宋体" w:cs="宋体"/>
                <w:szCs w:val="21"/>
              </w:rPr>
              <w:t>十八、自然资源海洋气象等支出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50</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b/>
                <w:bCs/>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19</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b/>
                <w:bCs/>
                <w:kern w:val="0"/>
                <w:szCs w:val="21"/>
              </w:rPr>
            </w:pPr>
            <w:r>
              <w:rPr>
                <w:rFonts w:hint="eastAsia" w:ascii="宋体" w:hAnsi="宋体" w:cs="宋体"/>
                <w:szCs w:val="21"/>
              </w:rPr>
              <w:t>十九、住房保障支出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51</w:t>
            </w:r>
          </w:p>
        </w:tc>
        <w:tc>
          <w:tcPr>
            <w:tcW w:w="1276"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22.65</w:t>
            </w:r>
          </w:p>
        </w:tc>
        <w:tc>
          <w:tcPr>
            <w:tcW w:w="1417"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22.65</w:t>
            </w: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20</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kern w:val="0"/>
                <w:szCs w:val="21"/>
              </w:rPr>
            </w:pPr>
            <w:r>
              <w:rPr>
                <w:rFonts w:hint="eastAsia" w:ascii="宋体" w:hAnsi="宋体" w:cs="宋体"/>
                <w:szCs w:val="21"/>
              </w:rPr>
              <w:t>二十、粮油物资储备支出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52</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21</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kern w:val="0"/>
                <w:szCs w:val="21"/>
              </w:rPr>
            </w:pPr>
            <w:r>
              <w:rPr>
                <w:rFonts w:hint="eastAsia" w:ascii="宋体" w:hAnsi="宋体" w:cs="宋体"/>
                <w:szCs w:val="21"/>
              </w:rPr>
              <w:t>二十一、国有资本经营预算支出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53</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2</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kern w:val="0"/>
                <w:szCs w:val="21"/>
              </w:rPr>
            </w:pPr>
            <w:r>
              <w:rPr>
                <w:rFonts w:hint="eastAsia" w:ascii="宋体" w:hAnsi="宋体" w:cs="宋体"/>
                <w:szCs w:val="21"/>
              </w:rPr>
              <w:t>二十二、灾害防治及应急管理支出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54</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3</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kern w:val="0"/>
                <w:szCs w:val="21"/>
              </w:rPr>
            </w:pPr>
            <w:r>
              <w:rPr>
                <w:rFonts w:hint="eastAsia" w:ascii="宋体" w:hAnsi="宋体" w:cs="宋体"/>
                <w:szCs w:val="21"/>
              </w:rPr>
              <w:t>二十三、其他支出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55</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b/>
                <w:bCs/>
                <w:kern w:val="0"/>
                <w:szCs w:val="21"/>
              </w:rPr>
            </w:pPr>
          </w:p>
        </w:tc>
        <w:tc>
          <w:tcPr>
            <w:tcW w:w="709"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4</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b/>
                <w:bCs/>
                <w:kern w:val="0"/>
                <w:szCs w:val="21"/>
              </w:rPr>
            </w:pPr>
            <w:r>
              <w:rPr>
                <w:rFonts w:hint="eastAsia" w:ascii="宋体" w:hAnsi="宋体" w:cs="宋体"/>
                <w:szCs w:val="21"/>
              </w:rPr>
              <w:t>二十四、债务还本支出</w:t>
            </w:r>
          </w:p>
        </w:tc>
        <w:tc>
          <w:tcPr>
            <w:tcW w:w="709"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56</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5</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kern w:val="0"/>
                <w:szCs w:val="21"/>
              </w:rPr>
            </w:pPr>
            <w:r>
              <w:rPr>
                <w:rFonts w:hint="eastAsia" w:ascii="宋体" w:hAnsi="宋体" w:cs="宋体"/>
                <w:szCs w:val="21"/>
              </w:rPr>
              <w:t>二十五、债务付息支出</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57</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left"/>
              <w:rPr>
                <w:rFonts w:hint="eastAsia" w:ascii="宋体" w:hAnsi="宋体" w:cs="宋体"/>
                <w:kern w:val="0"/>
                <w:szCs w:val="21"/>
              </w:rPr>
            </w:pP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6</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top"/>
          </w:tcPr>
          <w:p>
            <w:pPr>
              <w:rPr>
                <w:rFonts w:hint="eastAsia" w:ascii="宋体" w:hAnsi="宋体" w:cs="宋体"/>
                <w:kern w:val="0"/>
                <w:szCs w:val="21"/>
              </w:rPr>
            </w:pPr>
            <w:r>
              <w:rPr>
                <w:rFonts w:hint="eastAsia" w:ascii="宋体" w:hAnsi="宋体" w:cs="宋体"/>
                <w:szCs w:val="21"/>
              </w:rPr>
              <w:t>二十六、债务发行费用支出</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58</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本年收入合计</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7</w:t>
            </w:r>
          </w:p>
        </w:tc>
        <w:tc>
          <w:tcPr>
            <w:tcW w:w="1276"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2551"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本年支出合计</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59</w:t>
            </w:r>
          </w:p>
        </w:tc>
        <w:tc>
          <w:tcPr>
            <w:tcW w:w="1276"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1417"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rPr>
                <w:rFonts w:hint="eastAsia" w:ascii="宋体" w:hAnsi="宋体" w:cs="宋体"/>
                <w:b/>
                <w:bCs/>
                <w:kern w:val="0"/>
                <w:szCs w:val="21"/>
              </w:rPr>
            </w:pPr>
            <w:r>
              <w:rPr>
                <w:rFonts w:hint="eastAsia" w:ascii="宋体" w:hAnsi="宋体" w:cs="宋体"/>
                <w:kern w:val="0"/>
                <w:szCs w:val="21"/>
              </w:rPr>
              <w:t>年初财政拨款结转和结余</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8</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widowControl/>
              <w:jc w:val="left"/>
              <w:rPr>
                <w:rFonts w:hint="eastAsia" w:ascii="宋体" w:hAnsi="宋体" w:cs="宋体"/>
                <w:b/>
                <w:bCs/>
                <w:kern w:val="0"/>
                <w:szCs w:val="21"/>
              </w:rPr>
            </w:pPr>
            <w:r>
              <w:rPr>
                <w:rFonts w:hint="eastAsia" w:ascii="宋体" w:hAnsi="宋体" w:cs="宋体"/>
                <w:szCs w:val="21"/>
              </w:rPr>
              <w:t>年末财政拨款结转和结余</w:t>
            </w:r>
          </w:p>
        </w:tc>
        <w:tc>
          <w:tcPr>
            <w:tcW w:w="709"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60</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ind w:firstLine="210" w:firstLineChars="100"/>
              <w:rPr>
                <w:rFonts w:hint="eastAsia" w:ascii="宋体" w:hAnsi="宋体" w:cs="宋体"/>
                <w:b/>
                <w:bCs/>
                <w:kern w:val="0"/>
                <w:szCs w:val="21"/>
              </w:rPr>
            </w:pPr>
            <w:r>
              <w:rPr>
                <w:rFonts w:hint="eastAsia" w:ascii="宋体" w:hAnsi="宋体" w:cs="宋体"/>
                <w:kern w:val="0"/>
                <w:szCs w:val="21"/>
              </w:rPr>
              <w:t>一般公共预算财政拨款</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9</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widowControl/>
              <w:jc w:val="left"/>
              <w:rPr>
                <w:rFonts w:hint="eastAsia" w:ascii="宋体" w:hAnsi="宋体" w:cs="宋体"/>
                <w:b/>
                <w:bCs/>
                <w:kern w:val="0"/>
                <w:szCs w:val="21"/>
              </w:rPr>
            </w:pPr>
            <w:r>
              <w:rPr>
                <w:rFonts w:hint="eastAsia" w:ascii="宋体" w:hAnsi="宋体" w:cs="宋体"/>
                <w:kern w:val="0"/>
                <w:szCs w:val="21"/>
              </w:rPr>
              <w:t>　</w:t>
            </w:r>
          </w:p>
        </w:tc>
        <w:tc>
          <w:tcPr>
            <w:tcW w:w="709"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61</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ind w:firstLine="210" w:firstLineChars="100"/>
              <w:rPr>
                <w:rFonts w:hint="eastAsia" w:ascii="宋体" w:hAnsi="宋体" w:cs="宋体"/>
                <w:b/>
                <w:bCs/>
                <w:kern w:val="0"/>
                <w:szCs w:val="21"/>
              </w:rPr>
            </w:pPr>
            <w:r>
              <w:rPr>
                <w:rFonts w:hint="eastAsia" w:ascii="宋体" w:hAnsi="宋体" w:cs="宋体"/>
                <w:kern w:val="0"/>
                <w:szCs w:val="21"/>
              </w:rPr>
              <w:t>政府性基金预算财政拨款</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30</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widowControl/>
              <w:jc w:val="left"/>
              <w:rPr>
                <w:rFonts w:hint="eastAsia" w:ascii="宋体" w:hAnsi="宋体" w:cs="宋体"/>
                <w:b/>
                <w:bCs/>
                <w:kern w:val="0"/>
                <w:szCs w:val="21"/>
              </w:rPr>
            </w:pPr>
            <w:r>
              <w:rPr>
                <w:rFonts w:hint="eastAsia" w:ascii="宋体" w:hAnsi="宋体" w:cs="宋体"/>
                <w:kern w:val="0"/>
                <w:szCs w:val="21"/>
              </w:rPr>
              <w:t>　</w:t>
            </w:r>
          </w:p>
        </w:tc>
        <w:tc>
          <w:tcPr>
            <w:tcW w:w="709"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62</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ind w:firstLine="210" w:firstLineChars="100"/>
              <w:rPr>
                <w:rFonts w:hint="eastAsia" w:ascii="宋体" w:hAnsi="宋体" w:cs="宋体"/>
                <w:b/>
                <w:bCs/>
                <w:kern w:val="0"/>
                <w:szCs w:val="21"/>
              </w:rPr>
            </w:pPr>
            <w:r>
              <w:rPr>
                <w:rFonts w:hint="eastAsia" w:ascii="宋体" w:hAnsi="宋体" w:cs="宋体"/>
                <w:kern w:val="0"/>
                <w:szCs w:val="21"/>
              </w:rPr>
              <w:t>国有资本经营预算财政拨款</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31</w:t>
            </w:r>
          </w:p>
        </w:tc>
        <w:tc>
          <w:tcPr>
            <w:tcW w:w="1276" w:type="dxa"/>
            <w:noWrap w:val="0"/>
            <w:vAlign w:val="center"/>
          </w:tcPr>
          <w:p>
            <w:pPr>
              <w:widowControl/>
              <w:jc w:val="right"/>
              <w:rPr>
                <w:rFonts w:hint="eastAsia" w:ascii="宋体" w:hAnsi="宋体" w:cs="宋体"/>
                <w:kern w:val="0"/>
                <w:szCs w:val="21"/>
              </w:rPr>
            </w:pPr>
          </w:p>
        </w:tc>
        <w:tc>
          <w:tcPr>
            <w:tcW w:w="2551" w:type="dxa"/>
            <w:noWrap w:val="0"/>
            <w:vAlign w:val="center"/>
          </w:tcPr>
          <w:p>
            <w:pPr>
              <w:widowControl/>
              <w:jc w:val="left"/>
              <w:rPr>
                <w:rFonts w:hint="eastAsia" w:ascii="宋体" w:hAnsi="宋体" w:cs="宋体"/>
                <w:b/>
                <w:bCs/>
                <w:kern w:val="0"/>
                <w:szCs w:val="21"/>
              </w:rPr>
            </w:pPr>
          </w:p>
        </w:tc>
        <w:tc>
          <w:tcPr>
            <w:tcW w:w="709"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63</w:t>
            </w:r>
          </w:p>
        </w:tc>
        <w:tc>
          <w:tcPr>
            <w:tcW w:w="1276" w:type="dxa"/>
            <w:noWrap w:val="0"/>
            <w:vAlign w:val="center"/>
          </w:tcPr>
          <w:p>
            <w:pPr>
              <w:widowControl/>
              <w:jc w:val="right"/>
              <w:rPr>
                <w:rFonts w:hint="eastAsia" w:ascii="宋体" w:hAnsi="宋体" w:cs="宋体"/>
                <w:kern w:val="0"/>
                <w:szCs w:val="21"/>
              </w:rPr>
            </w:pPr>
          </w:p>
        </w:tc>
        <w:tc>
          <w:tcPr>
            <w:tcW w:w="1417" w:type="dxa"/>
            <w:noWrap w:val="0"/>
            <w:vAlign w:val="center"/>
          </w:tcPr>
          <w:p>
            <w:pPr>
              <w:widowControl/>
              <w:jc w:val="right"/>
              <w:rPr>
                <w:rFonts w:hint="eastAsia" w:ascii="宋体" w:hAnsi="宋体" w:cs="宋体"/>
                <w:kern w:val="0"/>
                <w:szCs w:val="21"/>
              </w:rPr>
            </w:pP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85" w:type="dxa"/>
            <w:noWrap w:val="0"/>
            <w:vAlign w:val="center"/>
          </w:tcPr>
          <w:p>
            <w:pPr>
              <w:widowControl/>
              <w:jc w:val="center"/>
              <w:rPr>
                <w:rFonts w:hint="eastAsia" w:ascii="宋体" w:hAnsi="宋体" w:cs="宋体"/>
                <w:b/>
                <w:bCs/>
                <w:kern w:val="0"/>
                <w:szCs w:val="21"/>
              </w:rPr>
            </w:pPr>
            <w:r>
              <w:rPr>
                <w:rFonts w:hint="eastAsia" w:ascii="宋体" w:hAnsi="宋体" w:cs="Arial"/>
                <w:b/>
                <w:bCs/>
                <w:kern w:val="0"/>
                <w:szCs w:val="21"/>
              </w:rPr>
              <w:t>合计</w:t>
            </w:r>
          </w:p>
        </w:tc>
        <w:tc>
          <w:tcPr>
            <w:tcW w:w="709"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32</w:t>
            </w:r>
          </w:p>
        </w:tc>
        <w:tc>
          <w:tcPr>
            <w:tcW w:w="1276"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2551" w:type="dxa"/>
            <w:noWrap w:val="0"/>
            <w:vAlign w:val="center"/>
          </w:tcPr>
          <w:p>
            <w:pPr>
              <w:widowControl/>
              <w:jc w:val="center"/>
              <w:rPr>
                <w:rFonts w:hint="eastAsia" w:ascii="宋体" w:hAnsi="宋体" w:cs="宋体"/>
                <w:b/>
                <w:bCs/>
                <w:kern w:val="0"/>
                <w:szCs w:val="21"/>
              </w:rPr>
            </w:pPr>
            <w:r>
              <w:rPr>
                <w:rFonts w:hint="eastAsia" w:ascii="宋体" w:hAnsi="宋体" w:cs="Arial"/>
                <w:b/>
                <w:bCs/>
                <w:kern w:val="0"/>
                <w:szCs w:val="21"/>
              </w:rPr>
              <w:t>合计</w:t>
            </w:r>
          </w:p>
        </w:tc>
        <w:tc>
          <w:tcPr>
            <w:tcW w:w="709"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64</w:t>
            </w:r>
          </w:p>
        </w:tc>
        <w:tc>
          <w:tcPr>
            <w:tcW w:w="1276"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1417"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rPr>
              <w:t>456.35</w:t>
            </w:r>
          </w:p>
        </w:tc>
        <w:tc>
          <w:tcPr>
            <w:tcW w:w="1559" w:type="dxa"/>
            <w:noWrap w:val="0"/>
            <w:vAlign w:val="center"/>
          </w:tcPr>
          <w:p>
            <w:pPr>
              <w:widowControl/>
              <w:jc w:val="right"/>
              <w:rPr>
                <w:rFonts w:hint="eastAsia" w:ascii="宋体" w:hAnsi="宋体" w:cs="宋体"/>
                <w:kern w:val="0"/>
                <w:szCs w:val="21"/>
              </w:rPr>
            </w:pPr>
          </w:p>
        </w:tc>
        <w:tc>
          <w:tcPr>
            <w:tcW w:w="1581" w:type="dxa"/>
            <w:noWrap w:val="0"/>
            <w:vAlign w:val="center"/>
          </w:tcPr>
          <w:p>
            <w:pPr>
              <w:widowControl/>
              <w:jc w:val="right"/>
              <w:rPr>
                <w:rFonts w:hint="eastAsia" w:ascii="宋体" w:hAnsi="宋体" w:cs="宋体"/>
                <w:kern w:val="0"/>
                <w:szCs w:val="21"/>
              </w:rPr>
            </w:pPr>
          </w:p>
        </w:tc>
      </w:tr>
    </w:tbl>
    <w:p>
      <w:r>
        <w:rPr>
          <w:rFonts w:hint="eastAsia"/>
        </w:rPr>
        <w:t>注：本表反映部门本年度一般公共预算财政拨款、政府性基金预算财政拨款和国有资本经营预算财政拨款的总收支和年末结转结余情况。</w:t>
      </w:r>
    </w:p>
    <w:p/>
    <w:p>
      <w:r>
        <w:br w:type="page"/>
      </w:r>
    </w:p>
    <w:tbl>
      <w:tblPr>
        <w:tblStyle w:val="4"/>
        <w:tblW w:w="13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4535"/>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024" w:type="dxa"/>
            <w:gridSpan w:val="5"/>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公开0</w:t>
            </w:r>
            <w:r>
              <w:rPr>
                <w:rFonts w:ascii="宋体" w:hAnsi="宋体" w:cs="宋体"/>
                <w:kern w:val="0"/>
                <w:sz w:val="20"/>
                <w:szCs w:val="20"/>
              </w:rPr>
              <w:t>5</w:t>
            </w:r>
            <w:r>
              <w:rPr>
                <w:rFonts w:hint="eastAsia" w:ascii="宋体" w:hAnsi="宋体" w:cs="宋体"/>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024" w:type="dxa"/>
            <w:gridSpan w:val="5"/>
            <w:tcBorders>
              <w:top w:val="nil"/>
              <w:left w:val="nil"/>
              <w:bottom w:val="nil"/>
              <w:right w:val="nil"/>
            </w:tcBorders>
            <w:noWrap w:val="0"/>
            <w:vAlign w:val="top"/>
          </w:tcPr>
          <w:p>
            <w:pPr>
              <w:jc w:val="center"/>
              <w:rPr>
                <w:rFonts w:hint="eastAsia" w:ascii="宋体" w:hAnsi="宋体" w:cs="宋体"/>
                <w:b/>
                <w:kern w:val="0"/>
                <w:sz w:val="32"/>
                <w:szCs w:val="32"/>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756" w:type="dxa"/>
            <w:gridSpan w:val="4"/>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r>
              <w:rPr>
                <w:rFonts w:hint="eastAsia" w:ascii="宋体" w:hAnsi="宋体" w:cs="宋体"/>
                <w:kern w:val="0"/>
                <w:sz w:val="20"/>
                <w:szCs w:val="20"/>
              </w:rPr>
              <w:t xml:space="preserve">部门： 中国共产党鹿寨县委员会办公室 </w:t>
            </w:r>
          </w:p>
        </w:tc>
        <w:tc>
          <w:tcPr>
            <w:tcW w:w="2268" w:type="dxa"/>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220" w:type="dxa"/>
            <w:gridSpan w:val="2"/>
            <w:noWrap w:val="0"/>
            <w:vAlign w:val="center"/>
          </w:tcPr>
          <w:p>
            <w:pPr>
              <w:jc w:val="center"/>
              <w:rPr>
                <w:rFonts w:hint="eastAsia" w:ascii="宋体" w:hAnsi="宋体" w:cs="宋体"/>
                <w:kern w:val="0"/>
                <w:szCs w:val="21"/>
              </w:rPr>
            </w:pPr>
            <w:r>
              <w:rPr>
                <w:rFonts w:hint="eastAsia" w:ascii="宋体" w:hAnsi="宋体" w:cs="宋体"/>
                <w:kern w:val="0"/>
                <w:szCs w:val="21"/>
              </w:rPr>
              <w:t>项    目</w:t>
            </w:r>
          </w:p>
        </w:tc>
        <w:tc>
          <w:tcPr>
            <w:tcW w:w="6804"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5" w:type="dxa"/>
            <w:noWrap w:val="0"/>
            <w:vAlign w:val="center"/>
          </w:tcPr>
          <w:p>
            <w:pPr>
              <w:jc w:val="center"/>
              <w:rPr>
                <w:rFonts w:hint="eastAsia" w:ascii="宋体" w:hAnsi="宋体" w:cs="宋体"/>
                <w:kern w:val="0"/>
                <w:szCs w:val="21"/>
              </w:rPr>
            </w:pPr>
            <w:r>
              <w:rPr>
                <w:rFonts w:hint="eastAsia" w:ascii="宋体" w:hAnsi="宋体" w:cs="宋体"/>
                <w:kern w:val="0"/>
                <w:szCs w:val="21"/>
              </w:rPr>
              <w:t>科目编码</w:t>
            </w:r>
          </w:p>
        </w:tc>
        <w:tc>
          <w:tcPr>
            <w:tcW w:w="4535" w:type="dxa"/>
            <w:noWrap w:val="0"/>
            <w:vAlign w:val="center"/>
          </w:tcPr>
          <w:p>
            <w:pPr>
              <w:jc w:val="center"/>
              <w:rPr>
                <w:rFonts w:hint="eastAsia" w:ascii="宋体" w:hAnsi="宋体" w:cs="宋体"/>
                <w:kern w:val="0"/>
                <w:szCs w:val="21"/>
              </w:rPr>
            </w:pPr>
            <w:r>
              <w:rPr>
                <w:rFonts w:hint="eastAsia" w:ascii="宋体" w:hAnsi="宋体" w:cs="宋体"/>
                <w:kern w:val="0"/>
                <w:szCs w:val="21"/>
              </w:rPr>
              <w:t>科目名称</w:t>
            </w:r>
          </w:p>
        </w:tc>
        <w:tc>
          <w:tcPr>
            <w:tcW w:w="22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22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22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220"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22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2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2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5" w:type="dxa"/>
            <w:noWrap w:val="0"/>
            <w:vAlign w:val="top"/>
          </w:tcPr>
          <w:p>
            <w:pPr>
              <w:jc w:val="center"/>
              <w:rPr>
                <w:rFonts w:hint="eastAsia" w:ascii="宋体" w:hAnsi="宋体" w:cs="宋体"/>
                <w:szCs w:val="21"/>
              </w:rPr>
            </w:pPr>
            <w:r>
              <w:rPr>
                <w:rFonts w:hint="eastAsia" w:ascii="宋体" w:hAnsi="宋体" w:cs="宋体"/>
                <w:szCs w:val="21"/>
                <w:lang w:val="en-US" w:eastAsia="zh-CN"/>
              </w:rPr>
              <w:t>类款项</w:t>
            </w:r>
          </w:p>
        </w:tc>
        <w:tc>
          <w:tcPr>
            <w:tcW w:w="4535"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26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456.35</w:t>
            </w:r>
          </w:p>
        </w:tc>
        <w:tc>
          <w:tcPr>
            <w:tcW w:w="226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381.5</w:t>
            </w:r>
          </w:p>
        </w:tc>
        <w:tc>
          <w:tcPr>
            <w:tcW w:w="226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346.53</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346.53</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20131</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346.53</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346.53</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2013101</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271.68</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271.68</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2013102</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74.85</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p>
        </w:tc>
        <w:tc>
          <w:tcPr>
            <w:tcW w:w="2268" w:type="dxa"/>
            <w:noWrap w:val="0"/>
            <w:vAlign w:val="center"/>
          </w:tcPr>
          <w:p>
            <w:pPr>
              <w:widowControl/>
              <w:jc w:val="right"/>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74.85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55.74</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55.74</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55.74</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55.74</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2080501</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8.84</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8.84</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31.50</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31.50</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15.40</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15.40</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31.43</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31.43</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31.43</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31.43</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17.90</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17.90</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2101103</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13.53</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13.53</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2268"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53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2268"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22.65</w:t>
            </w:r>
          </w:p>
        </w:tc>
        <w:tc>
          <w:tcPr>
            <w:tcW w:w="2268" w:type="dxa"/>
            <w:noWrap w:val="0"/>
            <w:vAlign w:val="center"/>
          </w:tcPr>
          <w:p>
            <w:pPr>
              <w:widowControl/>
              <w:jc w:val="right"/>
              <w:rPr>
                <w:rFonts w:hint="eastAsia" w:ascii="宋体" w:hAnsi="宋体" w:cs="宋体"/>
                <w:kern w:val="0"/>
                <w:szCs w:val="21"/>
              </w:rPr>
            </w:pPr>
          </w:p>
        </w:tc>
      </w:tr>
    </w:tbl>
    <w:p>
      <w:r>
        <w:rPr>
          <w:rFonts w:hint="eastAsia"/>
        </w:rPr>
        <w:t>注：本表反映部门本年度一般公共预算财政拨款支出情况。</w:t>
      </w:r>
    </w:p>
    <w:p>
      <w:pPr>
        <w:rPr>
          <w:rFonts w:hint="eastAsia"/>
        </w:rPr>
      </w:pPr>
    </w:p>
    <w:p>
      <w:r>
        <w:br w:type="page"/>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公开0</w:t>
            </w:r>
            <w:r>
              <w:rPr>
                <w:rFonts w:ascii="宋体" w:hAnsi="宋体" w:cs="宋体"/>
                <w:kern w:val="0"/>
                <w:sz w:val="20"/>
                <w:szCs w:val="20"/>
              </w:rPr>
              <w:t>6</w:t>
            </w:r>
            <w:r>
              <w:rPr>
                <w:rFonts w:hint="eastAsia" w:ascii="宋体" w:hAnsi="宋体" w:cs="宋体"/>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6"/>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975" w:type="dxa"/>
            <w:gridSpan w:val="5"/>
            <w:tcBorders>
              <w:top w:val="nil"/>
              <w:left w:val="nil"/>
              <w:bottom w:val="single" w:color="auto" w:sz="4" w:space="0"/>
              <w:right w:val="nil"/>
            </w:tcBorders>
            <w:noWrap w:val="0"/>
            <w:vAlign w:val="center"/>
          </w:tcPr>
          <w:p>
            <w:pPr>
              <w:jc w:val="left"/>
              <w:rPr>
                <w:rFonts w:hint="eastAsia" w:ascii="宋体" w:hAnsi="宋体" w:cs="宋体"/>
                <w:sz w:val="20"/>
                <w:szCs w:val="20"/>
              </w:rPr>
            </w:pPr>
            <w:r>
              <w:rPr>
                <w:rFonts w:hint="eastAsia" w:ascii="宋体" w:hAnsi="宋体" w:cs="宋体"/>
                <w:kern w:val="0"/>
                <w:sz w:val="20"/>
                <w:szCs w:val="20"/>
              </w:rPr>
              <w:t xml:space="preserve">部门： 中国共产党鹿寨县委员会办公室 </w:t>
            </w:r>
          </w:p>
        </w:tc>
        <w:tc>
          <w:tcPr>
            <w:tcW w:w="2199" w:type="dxa"/>
            <w:tcBorders>
              <w:top w:val="nil"/>
              <w:left w:val="nil"/>
              <w:bottom w:val="single" w:color="auto" w:sz="4" w:space="0"/>
              <w:right w:val="nil"/>
            </w:tcBorders>
            <w:noWrap w:val="0"/>
            <w:vAlign w:val="center"/>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9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p>
          <w:p>
            <w:pPr>
              <w:widowControl/>
              <w:jc w:val="center"/>
              <w:rPr>
                <w:rFonts w:hint="eastAsia" w:ascii="宋体" w:hAnsi="宋体" w:cs="宋体"/>
                <w:kern w:val="0"/>
                <w:szCs w:val="21"/>
              </w:rPr>
            </w:pPr>
            <w:r>
              <w:rPr>
                <w:rFonts w:hint="eastAsia" w:ascii="宋体" w:hAnsi="宋体" w:cs="宋体"/>
                <w:kern w:val="0"/>
                <w:szCs w:val="21"/>
              </w:rPr>
              <w:t>科目编码</w:t>
            </w:r>
          </w:p>
        </w:tc>
        <w:tc>
          <w:tcPr>
            <w:tcW w:w="367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0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p>
          <w:p>
            <w:pPr>
              <w:widowControl/>
              <w:jc w:val="center"/>
              <w:rPr>
                <w:rFonts w:hint="eastAsia" w:ascii="宋体" w:hAnsi="宋体" w:cs="宋体"/>
                <w:kern w:val="0"/>
                <w:szCs w:val="21"/>
              </w:rPr>
            </w:pPr>
            <w:r>
              <w:rPr>
                <w:rFonts w:hint="eastAsia" w:ascii="宋体" w:hAnsi="宋体" w:cs="宋体"/>
                <w:kern w:val="0"/>
                <w:szCs w:val="21"/>
              </w:rPr>
              <w:t>科目编码</w:t>
            </w:r>
          </w:p>
        </w:tc>
        <w:tc>
          <w:tcPr>
            <w:tcW w:w="34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19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350.77</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商品和服务支出</w:t>
            </w:r>
          </w:p>
        </w:tc>
        <w:tc>
          <w:tcPr>
            <w:tcW w:w="21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113.54</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办公费</w:t>
            </w:r>
          </w:p>
        </w:tc>
        <w:tc>
          <w:tcPr>
            <w:tcW w:w="21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75.29</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印刷费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49.37</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咨询费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10.75</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手续费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0.64</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水费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31.50</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电费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15.40</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邮电费</w:t>
            </w:r>
          </w:p>
        </w:tc>
        <w:tc>
          <w:tcPr>
            <w:tcW w:w="21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17.90</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取暖费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13.53</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物业管理费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0.20</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差旅费</w:t>
            </w:r>
          </w:p>
        </w:tc>
        <w:tc>
          <w:tcPr>
            <w:tcW w:w="21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22.65</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因公出国（境）费用</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维修（护）费</w:t>
            </w:r>
          </w:p>
        </w:tc>
        <w:tc>
          <w:tcPr>
            <w:tcW w:w="21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租赁费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8.68</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会议费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培训费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4.71</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公务接待费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专用材料费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被装购置费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0.70</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专用燃料费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劳务费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委托业务费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工会经费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0.01</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福利费</w:t>
            </w:r>
          </w:p>
        </w:tc>
        <w:tc>
          <w:tcPr>
            <w:tcW w:w="21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30231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公务用车运行维护费</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30311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代缴社会保险费</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2"/>
                <w:szCs w:val="22"/>
                <w:u w:val="none"/>
                <w:lang w:val="en-US" w:eastAsia="zh-CN" w:bidi="ar"/>
              </w:rPr>
              <w:t>3.26</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30239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其他交通费用</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30240</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税金及附加费用</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其他商品和服务支出</w:t>
            </w:r>
          </w:p>
        </w:tc>
        <w:tc>
          <w:tcPr>
            <w:tcW w:w="2199"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债务利息及费用支出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国内债务付息</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国外债务付息</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国内债务发行费用</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30704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国外债务发行费用</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资本性支出（基本建设）</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房屋建筑物购建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办公设备购置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专用设备购置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基础设施建设</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大型修缮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信息网络及软件购置更新</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物资储备</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30913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公务用车购置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30919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其他交通工具购置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30921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文物和陈列品购置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30922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无形资产购置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其他基本建设支出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资本性支出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房屋建筑物购建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办公设备购置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专用设备购置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基础设施建设</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大型修缮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信息网络及软件购置更新</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物资储备</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土地补偿</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31010</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安置补助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地上附着物和青苗补偿</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拆迁补偿</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公务用车购置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其他交通工具购置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31021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文物和陈列品购置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31022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无形资产购置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其他资本性支出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对企业补助（基本建设）</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31101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资本金注入</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31199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其他对企业补助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对企业补助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资本金注入</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政府投资基金股权投资</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31204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费用补贴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31205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利息补贴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其他对企业补助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对社会保障基金补助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31302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对社会保险基金补助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31303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补充全国社会保障基金</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39906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国家赔偿费用支出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39908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
                <w:bCs/>
                <w:kern w:val="0"/>
                <w:szCs w:val="21"/>
              </w:rPr>
            </w:pPr>
            <w:r>
              <w:rPr>
                <w:rFonts w:hint="eastAsia" w:ascii="宋体" w:hAnsi="宋体" w:cs="宋体"/>
                <w:b/>
                <w:bCs/>
                <w:kern w:val="0"/>
                <w:szCs w:val="21"/>
              </w:rPr>
              <w:t>人员经费合计</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359.44</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
                <w:bCs/>
                <w:kern w:val="0"/>
                <w:szCs w:val="21"/>
              </w:rPr>
            </w:pPr>
            <w:r>
              <w:rPr>
                <w:rFonts w:hint="eastAsia" w:ascii="宋体" w:hAnsi="宋体" w:cs="宋体"/>
                <w:b/>
                <w:bCs/>
                <w:kern w:val="0"/>
                <w:szCs w:val="21"/>
              </w:rPr>
              <w:t>公用经费合计</w:t>
            </w:r>
          </w:p>
        </w:tc>
        <w:tc>
          <w:tcPr>
            <w:tcW w:w="21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22.05</w:t>
            </w:r>
          </w:p>
        </w:tc>
      </w:tr>
    </w:tbl>
    <w:p>
      <w:r>
        <w:rPr>
          <w:rFonts w:hint="eastAsia"/>
        </w:rPr>
        <w:t>注：本表反映部门本年度一般公共预算财政拨款基本支出明细情况。</w:t>
      </w:r>
    </w:p>
    <w:p>
      <w:r>
        <w:br w:type="page"/>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4" w:type="dxa"/>
            <w:gridSpan w:val="12"/>
            <w:tcBorders>
              <w:top w:val="nil"/>
              <w:left w:val="nil"/>
              <w:bottom w:val="nil"/>
              <w:right w:val="nil"/>
            </w:tcBorders>
            <w:noWrap w:val="0"/>
            <w:vAlign w:val="center"/>
          </w:tcPr>
          <w:p>
            <w:pPr>
              <w:jc w:val="right"/>
              <w:rPr>
                <w:rFonts w:hint="eastAsia" w:ascii="宋体" w:hAnsi="宋体" w:cs="宋体"/>
              </w:rPr>
            </w:pPr>
            <w:bookmarkStart w:id="2" w:name="_Hlk109378982"/>
            <w:r>
              <w:rPr>
                <w:rFonts w:hint="eastAsia" w:ascii="宋体" w:hAnsi="宋体" w:cs="宋体"/>
                <w:kern w:val="0"/>
                <w:sz w:val="20"/>
                <w:szCs w:val="20"/>
              </w:rPr>
              <w:t>公开0</w:t>
            </w:r>
            <w:r>
              <w:rPr>
                <w:rFonts w:ascii="宋体" w:hAnsi="宋体"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4" w:type="dxa"/>
            <w:gridSpan w:val="12"/>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639" w:type="dxa"/>
            <w:gridSpan w:val="9"/>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r>
              <w:rPr>
                <w:rFonts w:hint="eastAsia" w:ascii="宋体" w:hAnsi="宋体" w:cs="宋体"/>
                <w:kern w:val="0"/>
                <w:sz w:val="20"/>
                <w:szCs w:val="20"/>
              </w:rPr>
              <w:t xml:space="preserve">部门： 中国共产党鹿寨县委员会办公室 </w:t>
            </w:r>
          </w:p>
        </w:tc>
        <w:tc>
          <w:tcPr>
            <w:tcW w:w="3535" w:type="dxa"/>
            <w:gridSpan w:val="3"/>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7093"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Arial"/>
                <w:kern w:val="0"/>
                <w:szCs w:val="21"/>
              </w:rPr>
              <w:t>预算数</w:t>
            </w:r>
          </w:p>
        </w:tc>
        <w:tc>
          <w:tcPr>
            <w:tcW w:w="7081"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noWrap w:val="0"/>
            <w:vAlign w:val="center"/>
          </w:tcPr>
          <w:p>
            <w:pPr>
              <w:jc w:val="center"/>
              <w:rPr>
                <w:rFonts w:hint="eastAsia" w:ascii="宋体" w:hAnsi="宋体" w:cs="宋体"/>
                <w:szCs w:val="21"/>
              </w:rPr>
            </w:pPr>
            <w:r>
              <w:rPr>
                <w:rFonts w:hint="eastAsia" w:ascii="宋体" w:hAnsi="宋体" w:cs="宋体"/>
                <w:kern w:val="0"/>
                <w:szCs w:val="21"/>
              </w:rPr>
              <w:t>公务用车购置及运行费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546" w:type="dxa"/>
            <w:gridSpan w:val="3"/>
            <w:noWrap w:val="0"/>
            <w:vAlign w:val="center"/>
          </w:tcPr>
          <w:p>
            <w:pPr>
              <w:jc w:val="center"/>
              <w:rPr>
                <w:rFonts w:hint="eastAsia" w:ascii="宋体" w:hAnsi="宋体" w:cs="宋体"/>
                <w:szCs w:val="21"/>
              </w:rPr>
            </w:pPr>
            <w:r>
              <w:rPr>
                <w:rFonts w:hint="eastAsia" w:ascii="宋体" w:hAnsi="宋体" w:cs="宋体"/>
                <w:kern w:val="0"/>
                <w:szCs w:val="21"/>
              </w:rPr>
              <w:t>公务用车购置及运行费</w:t>
            </w:r>
          </w:p>
        </w:tc>
        <w:tc>
          <w:tcPr>
            <w:tcW w:w="1171" w:type="dxa"/>
            <w:vMerge w:val="restart"/>
            <w:noWrap w:val="0"/>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运行费</w:t>
            </w: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运行费</w:t>
            </w:r>
          </w:p>
        </w:tc>
        <w:tc>
          <w:tcPr>
            <w:tcW w:w="1171"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8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171"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r>
      <w:bookmarkEnd w:id="2"/>
    </w:tbl>
    <w:p>
      <w:pPr>
        <w:rPr>
          <w:rFonts w:hint="eastAsia" w:eastAsia="宋体"/>
          <w:lang w:eastAsia="zh-CN"/>
        </w:rPr>
      </w:pPr>
      <w:r>
        <w:rPr>
          <w:rFonts w:hint="eastAsia"/>
          <w:lang w:val="en-US" w:eastAsia="zh-CN"/>
        </w:rPr>
        <w:t>我办</w:t>
      </w:r>
      <w:r>
        <w:rPr>
          <w:rFonts w:hint="eastAsia"/>
        </w:rPr>
        <w:t>2</w:t>
      </w:r>
      <w:r>
        <w:t>02</w:t>
      </w:r>
      <w:r>
        <w:rPr>
          <w:rFonts w:hint="eastAsia"/>
          <w:lang w:val="en-US" w:eastAsia="zh-CN"/>
        </w:rPr>
        <w:t>2</w:t>
      </w:r>
      <w:r>
        <w:rPr>
          <w:rFonts w:hint="eastAsia"/>
        </w:rPr>
        <w:t>年度没有“三公”经费</w:t>
      </w:r>
      <w:r>
        <w:rPr>
          <w:rFonts w:hint="eastAsia"/>
          <w:lang w:val="en-US" w:eastAsia="zh-CN"/>
        </w:rPr>
        <w:t>收入</w:t>
      </w:r>
      <w:r>
        <w:rPr>
          <w:rFonts w:hint="eastAsia"/>
        </w:rPr>
        <w:t>，也没有“三公”经费安排的支出，故本表无数据</w:t>
      </w:r>
      <w:r>
        <w:rPr>
          <w:rFonts w:hint="eastAsia"/>
          <w:lang w:eastAsia="zh-CN"/>
        </w:rPr>
        <w:t>。</w:t>
      </w:r>
    </w:p>
    <w:p>
      <w:pPr>
        <w:rPr>
          <w:rFonts w:hint="eastAsia"/>
        </w:rPr>
      </w:pPr>
    </w:p>
    <w:p>
      <w:pPr>
        <w:rPr>
          <w:rFonts w:hint="eastAsia"/>
        </w:rPr>
      </w:pPr>
    </w:p>
    <w:p>
      <w:pPr>
        <w:rPr>
          <w:rFonts w:hint="eastAsia"/>
        </w:rPr>
      </w:pPr>
    </w:p>
    <w:p>
      <w:r>
        <w:rPr>
          <w:rFonts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p>
    <w:p/>
    <w:p>
      <w:r>
        <w:br w:type="page"/>
      </w:r>
    </w:p>
    <w:tbl>
      <w:tblPr>
        <w:tblStyle w:val="4"/>
        <w:tblW w:w="1457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821"/>
        <w:gridCol w:w="1821"/>
        <w:gridCol w:w="1821"/>
        <w:gridCol w:w="1340"/>
        <w:gridCol w:w="481"/>
        <w:gridCol w:w="1821"/>
        <w:gridCol w:w="1821"/>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570" w:type="dxa"/>
            <w:gridSpan w:val="9"/>
            <w:tcBorders>
              <w:top w:val="nil"/>
              <w:left w:val="nil"/>
              <w:bottom w:val="nil"/>
              <w:right w:val="nil"/>
            </w:tcBorders>
            <w:noWrap w:val="0"/>
            <w:vAlign w:val="top"/>
          </w:tcPr>
          <w:p>
            <w:pPr>
              <w:jc w:val="right"/>
              <w:rPr>
                <w:rFonts w:hint="eastAsia" w:ascii="宋体" w:hAnsi="宋体" w:cs="宋体"/>
                <w:kern w:val="0"/>
                <w:sz w:val="20"/>
                <w:szCs w:val="20"/>
              </w:rPr>
            </w:pPr>
            <w:bookmarkStart w:id="3" w:name="_Hlk109379008"/>
            <w:r>
              <w:rPr>
                <w:rFonts w:hint="eastAsia" w:ascii="宋体" w:hAnsi="宋体" w:cs="宋体"/>
                <w:kern w:val="0"/>
                <w:sz w:val="20"/>
                <w:szCs w:val="20"/>
              </w:rPr>
              <w:t>公开0</w:t>
            </w:r>
            <w:r>
              <w:rPr>
                <w:rFonts w:ascii="宋体" w:hAnsi="宋体"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570" w:type="dxa"/>
            <w:gridSpan w:val="9"/>
            <w:tcBorders>
              <w:top w:val="nil"/>
              <w:left w:val="nil"/>
              <w:bottom w:val="nil"/>
              <w:right w:val="nil"/>
            </w:tcBorders>
            <w:noWrap w:val="0"/>
            <w:vAlign w:val="top"/>
          </w:tcPr>
          <w:p>
            <w:pPr>
              <w:jc w:val="center"/>
              <w:rPr>
                <w:rFonts w:hint="eastAsia" w:ascii="宋体" w:hAnsi="宋体" w:cs="宋体"/>
                <w:b/>
                <w:bCs/>
                <w:kern w:val="0"/>
                <w:sz w:val="32"/>
                <w:szCs w:val="32"/>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8624" w:type="dxa"/>
            <w:gridSpan w:val="5"/>
            <w:tcBorders>
              <w:top w:val="nil"/>
              <w:left w:val="nil"/>
              <w:bottom w:val="single" w:color="auto" w:sz="4" w:space="0"/>
              <w:right w:val="nil"/>
            </w:tcBorders>
            <w:noWrap w:val="0"/>
            <w:vAlign w:val="center"/>
          </w:tcPr>
          <w:p>
            <w:pPr>
              <w:jc w:val="left"/>
              <w:rPr>
                <w:rFonts w:hint="eastAsia"/>
              </w:rPr>
            </w:pPr>
            <w:r>
              <w:rPr>
                <w:rFonts w:hint="eastAsia" w:ascii="宋体" w:hAnsi="宋体" w:cs="宋体"/>
                <w:kern w:val="0"/>
                <w:sz w:val="20"/>
                <w:szCs w:val="20"/>
              </w:rPr>
              <w:t xml:space="preserve">部门： 中国共产党鹿寨县委员会办公室 </w:t>
            </w:r>
          </w:p>
        </w:tc>
        <w:tc>
          <w:tcPr>
            <w:tcW w:w="5946" w:type="dxa"/>
            <w:gridSpan w:val="4"/>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项    目</w:t>
            </w:r>
          </w:p>
        </w:tc>
        <w:tc>
          <w:tcPr>
            <w:tcW w:w="182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年初结转和结余</w:t>
            </w:r>
          </w:p>
        </w:tc>
        <w:tc>
          <w:tcPr>
            <w:tcW w:w="182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本年收入</w:t>
            </w:r>
          </w:p>
        </w:tc>
        <w:tc>
          <w:tcPr>
            <w:tcW w:w="546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本年支出</w:t>
            </w:r>
          </w:p>
        </w:tc>
        <w:tc>
          <w:tcPr>
            <w:tcW w:w="182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功能分类</w:t>
            </w:r>
          </w:p>
          <w:p>
            <w:pPr>
              <w:jc w:val="center"/>
              <w:rPr>
                <w:rFonts w:hint="eastAsia" w:ascii="宋体" w:hAnsi="宋体" w:cs="宋体"/>
                <w:kern w:val="0"/>
                <w:szCs w:val="21"/>
              </w:rPr>
            </w:pPr>
            <w:r>
              <w:rPr>
                <w:rFonts w:hint="eastAsia" w:ascii="宋体" w:hAnsi="宋体" w:cs="宋体"/>
                <w:kern w:val="0"/>
                <w:szCs w:val="21"/>
              </w:rPr>
              <w:t>科目编码</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科目名称</w:t>
            </w:r>
          </w:p>
        </w:tc>
        <w:tc>
          <w:tcPr>
            <w:tcW w:w="1821" w:type="dxa"/>
            <w:vMerge w:val="continue"/>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小计</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基本支出</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项目支出</w:t>
            </w:r>
          </w:p>
        </w:tc>
        <w:tc>
          <w:tcPr>
            <w:tcW w:w="1823" w:type="dxa"/>
            <w:vMerge w:val="continue"/>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栏次</w:t>
            </w:r>
          </w:p>
        </w:tc>
        <w:tc>
          <w:tcPr>
            <w:tcW w:w="1821" w:type="dxa"/>
            <w:tcBorders>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1</w:t>
            </w:r>
          </w:p>
        </w:tc>
        <w:tc>
          <w:tcPr>
            <w:tcW w:w="1821" w:type="dxa"/>
            <w:tcBorders>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2</w:t>
            </w: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w:t>
            </w:r>
          </w:p>
        </w:tc>
        <w:tc>
          <w:tcPr>
            <w:tcW w:w="1823" w:type="dxa"/>
            <w:tcBorders>
              <w:left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szCs w:val="21"/>
                <w:lang w:val="en-US" w:eastAsia="zh-CN"/>
              </w:rPr>
              <w:t>类款项</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合计</w:t>
            </w:r>
          </w:p>
        </w:tc>
        <w:tc>
          <w:tcPr>
            <w:tcW w:w="1821" w:type="dxa"/>
            <w:tcBorders>
              <w:left w:val="single" w:color="auto" w:sz="4" w:space="0"/>
              <w:right w:val="single" w:color="auto" w:sz="4" w:space="0"/>
            </w:tcBorders>
            <w:noWrap w:val="0"/>
            <w:vAlign w:val="center"/>
          </w:tcPr>
          <w:p>
            <w:pPr>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821" w:type="dxa"/>
            <w:tcBorders>
              <w:left w:val="single" w:color="auto" w:sz="4" w:space="0"/>
              <w:right w:val="single" w:color="auto" w:sz="4" w:space="0"/>
            </w:tcBorders>
            <w:noWrap w:val="0"/>
            <w:vAlign w:val="center"/>
          </w:tcPr>
          <w:p>
            <w:pPr>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0</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0</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0</w:t>
            </w:r>
          </w:p>
        </w:tc>
        <w:tc>
          <w:tcPr>
            <w:tcW w:w="1823" w:type="dxa"/>
            <w:tcBorders>
              <w:left w:val="single" w:color="auto" w:sz="4" w:space="0"/>
              <w:right w:val="single" w:color="auto" w:sz="4" w:space="0"/>
            </w:tcBorders>
            <w:noWrap w:val="0"/>
            <w:vAlign w:val="center"/>
          </w:tcPr>
          <w:p>
            <w:pPr>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lang w:bidi="ar"/>
              </w:rPr>
            </w:pP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3"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lang w:bidi="ar"/>
              </w:rPr>
            </w:pP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3"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lang w:bidi="ar"/>
              </w:rPr>
            </w:pPr>
          </w:p>
        </w:tc>
        <w:tc>
          <w:tcPr>
            <w:tcW w:w="1821" w:type="dxa"/>
            <w:tcBorders>
              <w:left w:val="single" w:color="auto" w:sz="4" w:space="0"/>
              <w:bottom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tcBorders>
              <w:left w:val="single" w:color="auto" w:sz="4" w:space="0"/>
              <w:bottom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3" w:type="dxa"/>
            <w:tcBorders>
              <w:left w:val="single" w:color="auto" w:sz="4" w:space="0"/>
              <w:bottom w:val="single" w:color="auto" w:sz="4" w:space="0"/>
              <w:right w:val="single" w:color="auto" w:sz="4" w:space="0"/>
            </w:tcBorders>
            <w:noWrap w:val="0"/>
            <w:vAlign w:val="center"/>
          </w:tcPr>
          <w:p>
            <w:pPr>
              <w:jc w:val="right"/>
              <w:rPr>
                <w:rFonts w:hint="eastAsia" w:ascii="宋体" w:hAnsi="宋体" w:cs="宋体"/>
                <w:kern w:val="0"/>
                <w:sz w:val="20"/>
                <w:szCs w:val="20"/>
              </w:rPr>
            </w:pPr>
          </w:p>
        </w:tc>
      </w:tr>
      <w:bookmarkEnd w:id="3"/>
    </w:tbl>
    <w:p>
      <w:pPr>
        <w:rPr>
          <w:rFonts w:hint="eastAsia" w:eastAsia="宋体"/>
          <w:lang w:eastAsia="zh-CN"/>
        </w:rPr>
      </w:pPr>
      <w:r>
        <w:rPr>
          <w:rFonts w:hint="eastAsia"/>
          <w:lang w:val="en-US" w:eastAsia="zh-CN"/>
        </w:rPr>
        <w:t>我办</w:t>
      </w:r>
      <w:r>
        <w:rPr>
          <w:rFonts w:hint="eastAsia"/>
        </w:rPr>
        <w:t>2</w:t>
      </w:r>
      <w:r>
        <w:t>02</w:t>
      </w:r>
      <w:r>
        <w:rPr>
          <w:rFonts w:hint="eastAsia"/>
          <w:lang w:val="en-US" w:eastAsia="zh-CN"/>
        </w:rPr>
        <w:t>2</w:t>
      </w:r>
      <w:r>
        <w:rPr>
          <w:rFonts w:hint="eastAsia"/>
        </w:rPr>
        <w:t>年度没有政府性基金预算财政拨款</w:t>
      </w:r>
      <w:r>
        <w:rPr>
          <w:rFonts w:hint="eastAsia"/>
          <w:lang w:val="en-US" w:eastAsia="zh-CN"/>
        </w:rPr>
        <w:t>收入</w:t>
      </w:r>
      <w:r>
        <w:rPr>
          <w:rFonts w:hint="eastAsia"/>
        </w:rPr>
        <w:t>，也没有政府性基金预算财政拨款安排的支出，故本表无数据</w:t>
      </w:r>
      <w:r>
        <w:rPr>
          <w:rFonts w:hint="eastAsia"/>
          <w:lang w:eastAsia="zh-CN"/>
        </w:rPr>
        <w:t>。</w:t>
      </w:r>
    </w:p>
    <w:p>
      <w:pPr>
        <w:rPr>
          <w:rFonts w:hint="eastAsia"/>
        </w:rPr>
      </w:pPr>
    </w:p>
    <w:p>
      <w:pPr>
        <w:rPr>
          <w:rFonts w:hint="eastAsia"/>
        </w:rPr>
      </w:pPr>
    </w:p>
    <w:p>
      <w:pPr>
        <w:rPr>
          <w:rFonts w:hint="eastAsia"/>
        </w:rPr>
      </w:pPr>
    </w:p>
    <w:p>
      <w:r>
        <w:rPr>
          <w:rFonts w:hint="eastAsia"/>
        </w:rPr>
        <w:t>注：本表反映部门本年度政府性基金预算财政拨款收入、支出及结转和结余情况。</w:t>
      </w:r>
    </w:p>
    <w:p/>
    <w:p>
      <w:pPr>
        <w:rPr>
          <w:rFonts w:hint="eastAsia"/>
        </w:rPr>
      </w:pPr>
      <w:r>
        <w:br w:type="page"/>
      </w:r>
    </w:p>
    <w:tbl>
      <w:tblPr>
        <w:tblStyle w:val="4"/>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3403"/>
        <w:gridCol w:w="2827"/>
        <w:gridCol w:w="2721"/>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公开0</w:t>
            </w:r>
            <w:r>
              <w:rPr>
                <w:rFonts w:ascii="宋体" w:hAnsi="宋体" w:cs="宋体"/>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noWrap w:val="0"/>
            <w:vAlign w:val="top"/>
          </w:tcPr>
          <w:p>
            <w:pPr>
              <w:jc w:val="center"/>
              <w:rPr>
                <w:rFonts w:hint="eastAsia" w:ascii="宋体" w:hAnsi="宋体" w:cs="宋体"/>
                <w:b/>
                <w:bCs/>
                <w:kern w:val="0"/>
                <w:sz w:val="32"/>
                <w:szCs w:val="32"/>
              </w:rPr>
            </w:pPr>
            <w:r>
              <w:rPr>
                <w:rFonts w:hint="eastAsia" w:ascii="宋体" w:hAnsi="宋体" w:cs="宋体"/>
                <w:b/>
                <w:bCs/>
                <w:kern w:val="0"/>
                <w:sz w:val="32"/>
                <w:szCs w:val="32"/>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82" w:type="dxa"/>
            <w:gridSpan w:val="4"/>
            <w:tcBorders>
              <w:top w:val="nil"/>
              <w:left w:val="nil"/>
              <w:bottom w:val="single" w:color="auto" w:sz="4" w:space="0"/>
              <w:right w:val="nil"/>
            </w:tcBorders>
            <w:noWrap w:val="0"/>
            <w:vAlign w:val="center"/>
          </w:tcPr>
          <w:p>
            <w:pPr>
              <w:jc w:val="left"/>
              <w:rPr>
                <w:rFonts w:hint="eastAsia" w:ascii="宋体" w:hAnsi="宋体" w:cs="宋体"/>
              </w:rPr>
            </w:pPr>
            <w:r>
              <w:rPr>
                <w:rFonts w:hint="eastAsia" w:ascii="宋体" w:hAnsi="宋体" w:cs="宋体"/>
                <w:kern w:val="0"/>
                <w:sz w:val="20"/>
                <w:szCs w:val="20"/>
              </w:rPr>
              <w:t xml:space="preserve">部门： 中国共产党鹿寨县委员会办公室 </w:t>
            </w:r>
          </w:p>
        </w:tc>
        <w:tc>
          <w:tcPr>
            <w:tcW w:w="2691" w:type="dxa"/>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93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8239"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53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功能分类</w:t>
            </w:r>
          </w:p>
          <w:p>
            <w:pPr>
              <w:jc w:val="center"/>
              <w:rPr>
                <w:rFonts w:hint="eastAsia" w:ascii="宋体" w:hAnsi="宋体" w:cs="宋体"/>
                <w:kern w:val="0"/>
                <w:szCs w:val="21"/>
              </w:rPr>
            </w:pPr>
            <w:r>
              <w:rPr>
                <w:rFonts w:hint="eastAsia" w:ascii="宋体" w:hAnsi="宋体" w:cs="宋体"/>
                <w:kern w:val="0"/>
                <w:szCs w:val="21"/>
              </w:rPr>
              <w:t>科目编码</w:t>
            </w:r>
          </w:p>
        </w:tc>
        <w:tc>
          <w:tcPr>
            <w:tcW w:w="3403" w:type="dxa"/>
            <w:noWrap w:val="0"/>
            <w:vAlign w:val="center"/>
          </w:tcPr>
          <w:p>
            <w:pPr>
              <w:jc w:val="center"/>
              <w:rPr>
                <w:rFonts w:hint="eastAsia" w:ascii="宋体" w:hAnsi="宋体" w:cs="宋体"/>
                <w:kern w:val="0"/>
                <w:szCs w:val="21"/>
              </w:rPr>
            </w:pPr>
            <w:r>
              <w:rPr>
                <w:rFonts w:hint="eastAsia" w:ascii="宋体" w:hAnsi="宋体" w:cs="宋体"/>
                <w:kern w:val="0"/>
                <w:szCs w:val="21"/>
              </w:rPr>
              <w:t>科目名称</w:t>
            </w:r>
          </w:p>
        </w:tc>
        <w:tc>
          <w:tcPr>
            <w:tcW w:w="2827" w:type="dxa"/>
            <w:noWrap w:val="0"/>
            <w:vAlign w:val="center"/>
          </w:tcPr>
          <w:p>
            <w:pPr>
              <w:jc w:val="center"/>
              <w:rPr>
                <w:rFonts w:hint="eastAsia" w:ascii="宋体" w:hAnsi="宋体" w:cs="宋体"/>
                <w:kern w:val="0"/>
                <w:szCs w:val="21"/>
              </w:rPr>
            </w:pPr>
            <w:r>
              <w:rPr>
                <w:rFonts w:hint="eastAsia" w:ascii="宋体" w:hAnsi="宋体" w:cs="宋体"/>
                <w:kern w:val="0"/>
                <w:szCs w:val="21"/>
              </w:rPr>
              <w:t>合计</w:t>
            </w:r>
          </w:p>
        </w:tc>
        <w:tc>
          <w:tcPr>
            <w:tcW w:w="2721" w:type="dxa"/>
            <w:noWrap w:val="0"/>
            <w:vAlign w:val="center"/>
          </w:tcPr>
          <w:p>
            <w:pPr>
              <w:jc w:val="center"/>
              <w:rPr>
                <w:rFonts w:hint="eastAsia" w:ascii="宋体" w:hAnsi="宋体" w:cs="宋体"/>
                <w:kern w:val="0"/>
                <w:szCs w:val="21"/>
              </w:rPr>
            </w:pPr>
            <w:r>
              <w:rPr>
                <w:rFonts w:hint="eastAsia" w:ascii="宋体" w:hAnsi="宋体" w:cs="宋体"/>
                <w:kern w:val="0"/>
                <w:szCs w:val="21"/>
              </w:rPr>
              <w:t>基本支出</w:t>
            </w:r>
          </w:p>
        </w:tc>
        <w:tc>
          <w:tcPr>
            <w:tcW w:w="2691" w:type="dxa"/>
            <w:noWrap w:val="0"/>
            <w:vAlign w:val="center"/>
          </w:tcPr>
          <w:p>
            <w:pPr>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93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282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7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69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531" w:type="dxa"/>
            <w:noWrap w:val="0"/>
            <w:vAlign w:val="center"/>
          </w:tcPr>
          <w:p>
            <w:pPr>
              <w:widowControl/>
              <w:jc w:val="center"/>
              <w:rPr>
                <w:rFonts w:hint="eastAsia" w:ascii="宋体" w:hAnsi="宋体" w:cs="宋体"/>
                <w:kern w:val="0"/>
                <w:szCs w:val="21"/>
              </w:rPr>
            </w:pPr>
            <w:r>
              <w:rPr>
                <w:rFonts w:hint="eastAsia" w:ascii="宋体" w:hAnsi="宋体" w:cs="宋体"/>
                <w:szCs w:val="21"/>
                <w:lang w:val="en-US" w:eastAsia="zh-CN"/>
              </w:rPr>
              <w:t>类款项</w:t>
            </w:r>
          </w:p>
        </w:tc>
        <w:tc>
          <w:tcPr>
            <w:tcW w:w="340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2827" w:type="dxa"/>
            <w:noWrap w:val="0"/>
            <w:vAlign w:val="center"/>
          </w:tcPr>
          <w:p>
            <w:pPr>
              <w:widowControl/>
              <w:wordWrap w:val="0"/>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2721"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2691"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531" w:type="dxa"/>
            <w:noWrap w:val="0"/>
            <w:vAlign w:val="center"/>
          </w:tcPr>
          <w:p>
            <w:pPr>
              <w:widowControl/>
              <w:rPr>
                <w:rFonts w:hint="eastAsia" w:ascii="宋体" w:hAnsi="宋体" w:cs="宋体"/>
                <w:kern w:val="0"/>
                <w:szCs w:val="21"/>
              </w:rPr>
            </w:pPr>
          </w:p>
        </w:tc>
        <w:tc>
          <w:tcPr>
            <w:tcW w:w="3403" w:type="dxa"/>
            <w:noWrap w:val="0"/>
            <w:vAlign w:val="center"/>
          </w:tcPr>
          <w:p>
            <w:pPr>
              <w:widowControl/>
              <w:jc w:val="left"/>
              <w:rPr>
                <w:rFonts w:hint="eastAsia" w:ascii="宋体" w:hAnsi="宋体" w:cs="宋体"/>
                <w:kern w:val="0"/>
                <w:szCs w:val="21"/>
              </w:rPr>
            </w:pPr>
          </w:p>
        </w:tc>
        <w:tc>
          <w:tcPr>
            <w:tcW w:w="2827" w:type="dxa"/>
            <w:noWrap w:val="0"/>
            <w:vAlign w:val="center"/>
          </w:tcPr>
          <w:p>
            <w:pPr>
              <w:widowControl/>
              <w:jc w:val="right"/>
              <w:rPr>
                <w:rFonts w:hint="eastAsia" w:ascii="宋体" w:hAnsi="宋体" w:cs="宋体"/>
                <w:kern w:val="0"/>
                <w:szCs w:val="21"/>
              </w:rPr>
            </w:pPr>
          </w:p>
        </w:tc>
        <w:tc>
          <w:tcPr>
            <w:tcW w:w="2721" w:type="dxa"/>
            <w:noWrap w:val="0"/>
            <w:vAlign w:val="center"/>
          </w:tcPr>
          <w:p>
            <w:pPr>
              <w:widowControl/>
              <w:jc w:val="right"/>
              <w:rPr>
                <w:rFonts w:hint="eastAsia" w:ascii="宋体" w:hAnsi="宋体" w:cs="宋体"/>
                <w:kern w:val="0"/>
                <w:szCs w:val="21"/>
              </w:rPr>
            </w:pPr>
          </w:p>
        </w:tc>
        <w:tc>
          <w:tcPr>
            <w:tcW w:w="269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531" w:type="dxa"/>
            <w:noWrap w:val="0"/>
            <w:vAlign w:val="center"/>
          </w:tcPr>
          <w:p>
            <w:pPr>
              <w:widowControl/>
              <w:rPr>
                <w:rFonts w:hint="eastAsia" w:ascii="宋体" w:hAnsi="宋体" w:cs="宋体"/>
                <w:kern w:val="0"/>
                <w:szCs w:val="21"/>
              </w:rPr>
            </w:pPr>
          </w:p>
        </w:tc>
        <w:tc>
          <w:tcPr>
            <w:tcW w:w="3403" w:type="dxa"/>
            <w:noWrap w:val="0"/>
            <w:vAlign w:val="center"/>
          </w:tcPr>
          <w:p>
            <w:pPr>
              <w:widowControl/>
              <w:jc w:val="left"/>
              <w:rPr>
                <w:rFonts w:hint="eastAsia" w:ascii="宋体" w:hAnsi="宋体" w:cs="宋体"/>
                <w:kern w:val="0"/>
                <w:szCs w:val="21"/>
              </w:rPr>
            </w:pPr>
          </w:p>
        </w:tc>
        <w:tc>
          <w:tcPr>
            <w:tcW w:w="2827" w:type="dxa"/>
            <w:noWrap w:val="0"/>
            <w:vAlign w:val="center"/>
          </w:tcPr>
          <w:p>
            <w:pPr>
              <w:widowControl/>
              <w:jc w:val="right"/>
              <w:rPr>
                <w:rFonts w:hint="eastAsia" w:ascii="宋体" w:hAnsi="宋体" w:cs="宋体"/>
                <w:kern w:val="0"/>
                <w:szCs w:val="21"/>
              </w:rPr>
            </w:pPr>
          </w:p>
        </w:tc>
        <w:tc>
          <w:tcPr>
            <w:tcW w:w="2721" w:type="dxa"/>
            <w:noWrap w:val="0"/>
            <w:vAlign w:val="center"/>
          </w:tcPr>
          <w:p>
            <w:pPr>
              <w:widowControl/>
              <w:jc w:val="right"/>
              <w:rPr>
                <w:rFonts w:hint="eastAsia" w:ascii="宋体" w:hAnsi="宋体" w:cs="宋体"/>
                <w:kern w:val="0"/>
                <w:szCs w:val="21"/>
              </w:rPr>
            </w:pPr>
          </w:p>
        </w:tc>
        <w:tc>
          <w:tcPr>
            <w:tcW w:w="269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531" w:type="dxa"/>
            <w:noWrap w:val="0"/>
            <w:vAlign w:val="center"/>
          </w:tcPr>
          <w:p>
            <w:pPr>
              <w:widowControl/>
              <w:rPr>
                <w:rFonts w:hint="eastAsia" w:ascii="宋体" w:hAnsi="宋体" w:cs="宋体"/>
                <w:kern w:val="0"/>
                <w:szCs w:val="21"/>
              </w:rPr>
            </w:pPr>
          </w:p>
        </w:tc>
        <w:tc>
          <w:tcPr>
            <w:tcW w:w="3403" w:type="dxa"/>
            <w:noWrap w:val="0"/>
            <w:vAlign w:val="center"/>
          </w:tcPr>
          <w:p>
            <w:pPr>
              <w:widowControl/>
              <w:jc w:val="left"/>
              <w:rPr>
                <w:rFonts w:hint="eastAsia" w:ascii="宋体" w:hAnsi="宋体" w:cs="宋体"/>
                <w:kern w:val="0"/>
                <w:szCs w:val="21"/>
              </w:rPr>
            </w:pPr>
          </w:p>
        </w:tc>
        <w:tc>
          <w:tcPr>
            <w:tcW w:w="2827" w:type="dxa"/>
            <w:noWrap w:val="0"/>
            <w:vAlign w:val="center"/>
          </w:tcPr>
          <w:p>
            <w:pPr>
              <w:widowControl/>
              <w:jc w:val="right"/>
              <w:rPr>
                <w:rFonts w:hint="eastAsia" w:ascii="宋体" w:hAnsi="宋体" w:cs="宋体"/>
                <w:kern w:val="0"/>
                <w:szCs w:val="21"/>
              </w:rPr>
            </w:pPr>
          </w:p>
        </w:tc>
        <w:tc>
          <w:tcPr>
            <w:tcW w:w="2721" w:type="dxa"/>
            <w:noWrap w:val="0"/>
            <w:vAlign w:val="center"/>
          </w:tcPr>
          <w:p>
            <w:pPr>
              <w:widowControl/>
              <w:jc w:val="right"/>
              <w:rPr>
                <w:rFonts w:hint="eastAsia" w:ascii="宋体" w:hAnsi="宋体" w:cs="宋体"/>
                <w:kern w:val="0"/>
                <w:szCs w:val="21"/>
              </w:rPr>
            </w:pPr>
            <w:bookmarkStart w:id="4" w:name="_GoBack"/>
            <w:bookmarkEnd w:id="4"/>
          </w:p>
        </w:tc>
        <w:tc>
          <w:tcPr>
            <w:tcW w:w="2691" w:type="dxa"/>
            <w:noWrap w:val="0"/>
            <w:vAlign w:val="center"/>
          </w:tcPr>
          <w:p>
            <w:pPr>
              <w:widowControl/>
              <w:jc w:val="right"/>
              <w:rPr>
                <w:rFonts w:hint="eastAsia" w:ascii="宋体" w:hAnsi="宋体" w:cs="宋体"/>
                <w:kern w:val="0"/>
                <w:szCs w:val="21"/>
              </w:rPr>
            </w:pPr>
          </w:p>
        </w:tc>
      </w:tr>
    </w:tbl>
    <w:p>
      <w:pPr>
        <w:rPr>
          <w:rFonts w:hint="eastAsia" w:eastAsia="宋体"/>
          <w:lang w:eastAsia="zh-CN"/>
        </w:rPr>
      </w:pPr>
      <w:r>
        <w:rPr>
          <w:rFonts w:hint="eastAsia"/>
          <w:lang w:val="en-US" w:eastAsia="zh-CN"/>
        </w:rPr>
        <w:t>我办</w:t>
      </w:r>
      <w:r>
        <w:rPr>
          <w:rFonts w:hint="eastAsia"/>
        </w:rPr>
        <w:t>2</w:t>
      </w:r>
      <w:r>
        <w:t>02</w:t>
      </w:r>
      <w:r>
        <w:rPr>
          <w:rFonts w:hint="eastAsia"/>
          <w:lang w:val="en-US" w:eastAsia="zh-CN"/>
        </w:rPr>
        <w:t>2</w:t>
      </w:r>
      <w:r>
        <w:rPr>
          <w:rFonts w:hint="eastAsia"/>
        </w:rPr>
        <w:t>年度没有国有资本经营预算财政拨款</w:t>
      </w:r>
      <w:r>
        <w:rPr>
          <w:rFonts w:hint="eastAsia"/>
          <w:lang w:val="en-US" w:eastAsia="zh-CN"/>
        </w:rPr>
        <w:t>收入</w:t>
      </w:r>
      <w:r>
        <w:rPr>
          <w:rFonts w:hint="eastAsia"/>
        </w:rPr>
        <w:t>，也没有国有资本经营预算财政拨款安排的支出，故本表无数据</w:t>
      </w:r>
      <w:r>
        <w:rPr>
          <w:rFonts w:hint="eastAsia"/>
          <w:lang w:eastAsia="zh-CN"/>
        </w:rPr>
        <w:t>。</w:t>
      </w:r>
    </w:p>
    <w:p>
      <w:pPr>
        <w:rPr>
          <w:rFonts w:hint="eastAsia"/>
        </w:rPr>
      </w:pPr>
    </w:p>
    <w:p>
      <w:pPr>
        <w:rPr>
          <w:rFonts w:hint="eastAsia"/>
        </w:rPr>
      </w:pPr>
    </w:p>
    <w:p>
      <w:r>
        <w:rPr>
          <w:rFonts w:hint="eastAsia"/>
        </w:rPr>
        <w:t>注：本表反映部门本年度国有资本经营预算财政拨款支出情况。</w:t>
      </w:r>
    </w:p>
    <w:p>
      <w:pPr>
        <w:rPr>
          <w:rFonts w:hint="eastAsia"/>
        </w:rPr>
      </w:pPr>
      <w:r>
        <w:rPr>
          <w:rFonts w:hint="eastAsia"/>
        </w:rPr>
        <w:t>没有数据的表格要零报告，列出空表并在表格下方说明“本部门2</w:t>
      </w:r>
      <w:r>
        <w:t>022</w:t>
      </w:r>
      <w:r>
        <w:rPr>
          <w:rFonts w:hint="eastAsia"/>
        </w:rPr>
        <w:t>年度没有XX收入，也没有XX安排的支出，故本表无数据”。有数据可删除本段</w:t>
      </w:r>
    </w:p>
    <w:p>
      <w:pPr>
        <w:rPr>
          <w:rFonts w:hint="eastAsia"/>
        </w:rPr>
        <w:sectPr>
          <w:pgSz w:w="16838" w:h="11906" w:orient="landscape"/>
          <w:pgMar w:top="1378" w:right="1440" w:bottom="1797" w:left="1440" w:header="851" w:footer="992" w:gutter="0"/>
          <w:pgNumType w:fmt="numberInDash"/>
          <w:cols w:space="720" w:num="1"/>
          <w:docGrid w:type="linesAndChars" w:linePitch="312" w:charSpace="0"/>
        </w:sectPr>
      </w:pPr>
    </w:p>
    <w:p>
      <w:pPr>
        <w:jc w:val="center"/>
        <w:rPr>
          <w:rFonts w:ascii="方正小标宋简体" w:hAnsi="宋体" w:eastAsia="方正小标宋简体" w:cs="宋体"/>
          <w:kern w:val="0"/>
          <w:sz w:val="36"/>
          <w:szCs w:val="36"/>
        </w:r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u w:val="single"/>
        </w:rPr>
        <w:t xml:space="preserve"> 中国共产党鹿寨县委员会办公室 </w:t>
      </w:r>
      <w:r>
        <w:rPr>
          <w:rFonts w:hint="eastAsia" w:ascii="仿宋_GB2312" w:eastAsia="仿宋_GB2312"/>
          <w:b/>
          <w:sz w:val="32"/>
          <w:szCs w:val="32"/>
        </w:rPr>
        <w:t>2022年度部门决算情况说明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2022</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（一）本部门2022年度总收入</w:t>
      </w:r>
      <w:r>
        <w:rPr>
          <w:rFonts w:hint="eastAsia" w:ascii="仿宋_GB2312" w:eastAsia="仿宋_GB2312"/>
          <w:kern w:val="0"/>
          <w:sz w:val="32"/>
          <w:szCs w:val="32"/>
        </w:rPr>
        <w:t>456.35</w:t>
      </w:r>
      <w:r>
        <w:rPr>
          <w:rFonts w:hint="eastAsia" w:ascii="仿宋_GB2312" w:eastAsia="仿宋_GB2312" w:cs="仿宋_GB2312"/>
          <w:kern w:val="0"/>
          <w:sz w:val="32"/>
          <w:szCs w:val="32"/>
        </w:rPr>
        <w:t xml:space="preserve">万元，其中本年收入456.35万元, </w:t>
      </w:r>
      <w:r>
        <w:rPr>
          <w:rFonts w:hint="eastAsia" w:ascii="仿宋_GB2312" w:hAnsi="黑体" w:eastAsia="仿宋_GB2312" w:cs="仿宋_GB2312"/>
          <w:kern w:val="0"/>
          <w:sz w:val="32"/>
          <w:szCs w:val="32"/>
        </w:rPr>
        <w:t>较2021年度决算数减少</w:t>
      </w:r>
      <w:r>
        <w:rPr>
          <w:rFonts w:hint="eastAsia" w:ascii="仿宋_GB2312" w:eastAsia="仿宋_GB2312" w:cs="仿宋_GB2312"/>
          <w:bCs/>
          <w:kern w:val="0"/>
          <w:sz w:val="32"/>
          <w:szCs w:val="32"/>
          <w:lang w:val="en-US" w:eastAsia="zh-CN"/>
        </w:rPr>
        <w:t>33.19</w:t>
      </w:r>
      <w:r>
        <w:rPr>
          <w:rFonts w:hint="eastAsia" w:ascii="仿宋_GB2312" w:hAnsi="黑体" w:eastAsia="仿宋_GB2312" w:cs="仿宋_GB2312"/>
          <w:kern w:val="0"/>
          <w:sz w:val="32"/>
          <w:szCs w:val="32"/>
        </w:rPr>
        <w:t>万元，</w:t>
      </w:r>
      <w:r>
        <w:rPr>
          <w:rFonts w:hint="eastAsia" w:ascii="仿宋_GB2312" w:eastAsia="仿宋_GB2312" w:cs="仿宋_GB2312"/>
          <w:bCs/>
          <w:kern w:val="0"/>
          <w:sz w:val="32"/>
          <w:szCs w:val="32"/>
          <w:lang w:val="en-US" w:eastAsia="zh-CN"/>
        </w:rPr>
        <w:t xml:space="preserve">下降6.78 </w:t>
      </w:r>
      <w:r>
        <w:rPr>
          <w:rFonts w:ascii="仿宋_GB2312" w:eastAsia="仿宋_GB2312" w:cs="仿宋_GB2312"/>
          <w:bCs/>
          <w:kern w:val="0"/>
          <w:sz w:val="32"/>
          <w:szCs w:val="32"/>
        </w:rPr>
        <w:t>%</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rPr>
        <w:t>456.35</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较2021年度决算数减少</w:t>
      </w:r>
      <w:r>
        <w:rPr>
          <w:rFonts w:hint="eastAsia" w:ascii="仿宋_GB2312" w:eastAsia="仿宋_GB2312" w:cs="仿宋_GB2312"/>
          <w:bCs/>
          <w:kern w:val="0"/>
          <w:sz w:val="32"/>
          <w:szCs w:val="32"/>
          <w:lang w:val="en-US" w:eastAsia="zh-CN"/>
        </w:rPr>
        <w:t>33.19</w:t>
      </w:r>
      <w:r>
        <w:rPr>
          <w:rFonts w:hint="eastAsia" w:ascii="仿宋_GB2312" w:hAnsi="黑体" w:eastAsia="仿宋_GB2312" w:cs="仿宋_GB2312"/>
          <w:kern w:val="0"/>
          <w:sz w:val="32"/>
          <w:szCs w:val="32"/>
        </w:rPr>
        <w:t>万元，</w:t>
      </w:r>
      <w:r>
        <w:rPr>
          <w:rFonts w:hint="eastAsia" w:ascii="仿宋_GB2312" w:eastAsia="仿宋_GB2312" w:cs="仿宋_GB2312"/>
          <w:bCs/>
          <w:kern w:val="0"/>
          <w:sz w:val="32"/>
          <w:szCs w:val="32"/>
          <w:lang w:val="en-US" w:eastAsia="zh-CN"/>
        </w:rPr>
        <w:t xml:space="preserve">下降6.78 </w:t>
      </w:r>
      <w:r>
        <w:rPr>
          <w:rFonts w:ascii="仿宋_GB2312" w:eastAsia="仿宋_GB2312" w:cs="仿宋_GB2312"/>
          <w:bCs/>
          <w:kern w:val="0"/>
          <w:sz w:val="32"/>
          <w:szCs w:val="32"/>
        </w:rPr>
        <w:t>%</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财政未能及时拨款，</w:t>
      </w:r>
      <w:r>
        <w:rPr>
          <w:rFonts w:hint="eastAsia" w:ascii="仿宋_GB2312" w:eastAsia="仿宋_GB2312" w:cs="仿宋_GB2312"/>
          <w:bCs/>
          <w:kern w:val="0"/>
          <w:sz w:val="32"/>
          <w:szCs w:val="32"/>
          <w:lang w:val="en-US" w:eastAsia="zh-CN"/>
        </w:rPr>
        <w:t>项目经费支出减少。</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val="en-US" w:eastAsia="zh-CN"/>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较2021年度决算数增加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较2021年度决算数增加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较2021年度决算数增加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万元，为事业单位在业务活动之外开展非独立核算经营活动取得的收入。</w:t>
      </w:r>
      <w:r>
        <w:rPr>
          <w:rFonts w:hint="eastAsia" w:ascii="仿宋_GB2312" w:hAnsi="黑体" w:eastAsia="仿宋_GB2312" w:cs="仿宋_GB2312"/>
          <w:kern w:val="0"/>
          <w:sz w:val="32"/>
          <w:szCs w:val="32"/>
        </w:rPr>
        <w:t>较2021年度决算数增加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万元，为部门单位在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hint="eastAsia" w:ascii="仿宋_GB2312" w:eastAsia="仿宋_GB2312" w:cs="仿宋_GB2312"/>
          <w:kern w:val="0"/>
          <w:sz w:val="32"/>
          <w:szCs w:val="32"/>
          <w:lang w:eastAsia="zh-CN"/>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较2021年度决算数增加万元</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较2021年度决算数增加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较2021年度决算数增加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w:t>
      </w:r>
      <w:r>
        <w:rPr>
          <w:rFonts w:hint="eastAsia" w:ascii="仿宋_GB2312" w:hAnsi="黑体" w:eastAsia="仿宋_GB2312" w:cs="仿宋_GB2312"/>
          <w:kern w:val="0"/>
          <w:sz w:val="32"/>
          <w:szCs w:val="32"/>
          <w:lang w:val="en-US" w:eastAsia="zh-CN"/>
        </w:rPr>
        <w:t>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（二）本部门2022年度总支出</w:t>
      </w:r>
      <w:r>
        <w:rPr>
          <w:rFonts w:hint="eastAsia" w:ascii="仿宋_GB2312" w:eastAsia="仿宋_GB2312"/>
          <w:kern w:val="0"/>
          <w:sz w:val="32"/>
          <w:szCs w:val="32"/>
        </w:rPr>
        <w:t>456.35</w:t>
      </w:r>
      <w:r>
        <w:rPr>
          <w:rFonts w:hint="eastAsia" w:ascii="仿宋_GB2312" w:eastAsia="仿宋_GB2312" w:cs="仿宋_GB2312"/>
          <w:kern w:val="0"/>
          <w:sz w:val="32"/>
          <w:szCs w:val="32"/>
        </w:rPr>
        <w:t>万元，其中本年支出</w:t>
      </w:r>
      <w:r>
        <w:rPr>
          <w:rFonts w:hint="eastAsia" w:ascii="仿宋_GB2312" w:eastAsia="仿宋_GB2312"/>
          <w:kern w:val="0"/>
          <w:sz w:val="32"/>
          <w:szCs w:val="32"/>
        </w:rPr>
        <w:t>456.35</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较2021年度决算数减少</w:t>
      </w:r>
      <w:r>
        <w:rPr>
          <w:rFonts w:hint="eastAsia" w:ascii="仿宋_GB2312" w:eastAsia="仿宋_GB2312" w:cs="仿宋_GB2312"/>
          <w:bCs/>
          <w:kern w:val="0"/>
          <w:sz w:val="32"/>
          <w:szCs w:val="32"/>
          <w:lang w:val="en-US" w:eastAsia="zh-CN"/>
        </w:rPr>
        <w:t>33.19</w:t>
      </w:r>
      <w:r>
        <w:rPr>
          <w:rFonts w:hint="eastAsia" w:ascii="仿宋_GB2312" w:hAnsi="黑体" w:eastAsia="仿宋_GB2312" w:cs="仿宋_GB2312"/>
          <w:kern w:val="0"/>
          <w:sz w:val="32"/>
          <w:szCs w:val="32"/>
        </w:rPr>
        <w:t>万元，</w:t>
      </w:r>
      <w:r>
        <w:rPr>
          <w:rFonts w:hint="eastAsia" w:ascii="仿宋_GB2312" w:eastAsia="仿宋_GB2312" w:cs="仿宋_GB2312"/>
          <w:bCs/>
          <w:kern w:val="0"/>
          <w:sz w:val="32"/>
          <w:szCs w:val="32"/>
          <w:lang w:val="en-US" w:eastAsia="zh-CN"/>
        </w:rPr>
        <w:t>下降6.78</w:t>
      </w:r>
      <w:r>
        <w:rPr>
          <w:rFonts w:ascii="仿宋_GB2312" w:eastAsia="仿宋_GB2312" w:cs="仿宋_GB2312"/>
          <w:bCs/>
          <w:kern w:val="0"/>
          <w:sz w:val="32"/>
          <w:szCs w:val="32"/>
        </w:rPr>
        <w:t>%</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default" w:ascii="仿宋_GB2312" w:hAnsi="黑体"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kern w:val="0"/>
          <w:sz w:val="32"/>
          <w:szCs w:val="32"/>
        </w:rPr>
        <w:t>346.53</w:t>
      </w:r>
      <w:r>
        <w:rPr>
          <w:rFonts w:hint="eastAsia" w:ascii="仿宋_GB2312" w:eastAsia="仿宋_GB2312" w:cs="仿宋_GB2312"/>
          <w:kern w:val="0"/>
          <w:sz w:val="32"/>
          <w:szCs w:val="32"/>
        </w:rPr>
        <w:t>万元：</w:t>
      </w:r>
      <w:r>
        <w:rPr>
          <w:rFonts w:hint="eastAsia" w:ascii="仿宋_GB2312" w:eastAsia="仿宋_GB2312" w:cs="仿宋_GB2312"/>
          <w:color w:val="auto"/>
          <w:kern w:val="0"/>
          <w:sz w:val="32"/>
          <w:szCs w:val="32"/>
        </w:rPr>
        <w:t>主要用于</w:t>
      </w:r>
      <w:r>
        <w:rPr>
          <w:rFonts w:hint="eastAsia" w:ascii="仿宋_GB2312" w:eastAsia="仿宋_GB2312" w:cs="仿宋_GB2312"/>
          <w:color w:val="auto"/>
          <w:kern w:val="0"/>
          <w:sz w:val="32"/>
          <w:szCs w:val="32"/>
          <w:lang w:val="en-US" w:eastAsia="zh-CN"/>
        </w:rPr>
        <w:t>人员工资福利开支，</w:t>
      </w:r>
      <w:r>
        <w:rPr>
          <w:rFonts w:hint="eastAsia" w:ascii="仿宋_GB2312" w:hAnsi="黑体" w:eastAsia="仿宋_GB2312" w:cs="仿宋_GB2312"/>
          <w:kern w:val="0"/>
          <w:sz w:val="32"/>
          <w:szCs w:val="32"/>
        </w:rPr>
        <w:t>较2021年度决算数减少5.73万元，下降</w:t>
      </w:r>
      <w:r>
        <w:rPr>
          <w:rFonts w:hint="eastAsia" w:ascii="仿宋_GB2312" w:hAnsi="黑体" w:eastAsia="仿宋_GB2312" w:cs="仿宋_GB2312"/>
          <w:kern w:val="0"/>
          <w:sz w:val="32"/>
          <w:szCs w:val="32"/>
          <w:lang w:val="en-US" w:eastAsia="zh-CN"/>
        </w:rPr>
        <w:t>1.63</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财政未及时拨款足额缴纳部分社保。</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eastAsia="zh-CN"/>
        </w:rPr>
      </w:pPr>
      <w:r>
        <w:rPr>
          <w:rFonts w:hint="eastAsia" w:ascii="仿宋_GB2312" w:hAnsi="黑体"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w:t>
      </w:r>
      <w:r>
        <w:rPr>
          <w:rFonts w:hint="eastAsia" w:ascii="仿宋_GB2312" w:eastAsia="仿宋_GB2312" w:cs="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olor w:val="auto"/>
          <w:kern w:val="0"/>
          <w:sz w:val="32"/>
          <w:szCs w:val="32"/>
        </w:rPr>
        <w:t>55.74</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缴纳在职人员养老保险、工伤保险、职业年金等社保支出</w:t>
      </w:r>
      <w:r>
        <w:rPr>
          <w:rFonts w:hint="eastAsia" w:ascii="仿宋_GB2312"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w:t>
      </w:r>
      <w:r>
        <w:rPr>
          <w:rFonts w:hint="eastAsia" w:ascii="仿宋_GB2312" w:hAnsi="黑体" w:eastAsia="仿宋_GB2312" w:cs="仿宋_GB2312"/>
          <w:color w:val="auto"/>
          <w:kern w:val="0"/>
          <w:sz w:val="32"/>
          <w:szCs w:val="32"/>
          <w:lang w:val="en-US" w:eastAsia="zh-CN"/>
        </w:rPr>
        <w:t>1</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val="en-US" w:eastAsia="zh-CN"/>
        </w:rPr>
        <w:t>减少3.1</w:t>
      </w:r>
      <w:r>
        <w:rPr>
          <w:rFonts w:hint="eastAsia" w:ascii="仿宋_GB2312" w:hAnsi="黑体" w:eastAsia="仿宋_GB2312" w:cs="仿宋_GB2312"/>
          <w:color w:val="auto"/>
          <w:kern w:val="0"/>
          <w:sz w:val="32"/>
          <w:szCs w:val="32"/>
        </w:rPr>
        <w:t>万元，</w:t>
      </w:r>
      <w:r>
        <w:rPr>
          <w:rFonts w:hint="eastAsia" w:ascii="仿宋_GB2312" w:hAnsi="黑体" w:eastAsia="仿宋_GB2312" w:cs="仿宋_GB2312"/>
          <w:color w:val="auto"/>
          <w:kern w:val="0"/>
          <w:sz w:val="32"/>
          <w:szCs w:val="32"/>
          <w:lang w:val="en-US" w:eastAsia="zh-CN"/>
        </w:rPr>
        <w:t>减少5.27</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kern w:val="0"/>
          <w:sz w:val="32"/>
          <w:szCs w:val="32"/>
          <w:lang w:val="en-US" w:eastAsia="zh-CN"/>
        </w:rPr>
        <w:t>财政未及时拨款足额缴纳部分社保</w:t>
      </w:r>
      <w:r>
        <w:rPr>
          <w:rFonts w:hint="eastAsia" w:ascii="仿宋_GB2312" w:hAnsi="黑体" w:eastAsia="仿宋_GB2312" w:cs="仿宋_GB2312"/>
          <w:color w:val="auto"/>
          <w:kern w:val="0"/>
          <w:sz w:val="32"/>
          <w:szCs w:val="32"/>
          <w:lang w:eastAsia="zh-CN"/>
        </w:rPr>
        <w:t>。</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bCs/>
          <w:color w:val="auto"/>
          <w:kern w:val="0"/>
          <w:sz w:val="32"/>
          <w:szCs w:val="32"/>
          <w:lang w:val="en-US" w:eastAsia="zh-CN"/>
        </w:rPr>
        <w:t>3</w:t>
      </w:r>
      <w:r>
        <w:rPr>
          <w:rFonts w:hint="eastAsia" w:ascii="仿宋_GB2312" w:eastAsia="仿宋_GB2312" w:cs="仿宋_GB2312"/>
          <w:color w:val="auto"/>
          <w:kern w:val="0"/>
          <w:sz w:val="32"/>
          <w:szCs w:val="32"/>
        </w:rPr>
        <w:t>.</w:t>
      </w:r>
      <w:r>
        <w:rPr>
          <w:rFonts w:hint="eastAsia" w:ascii="仿宋_GB2312" w:eastAsia="仿宋_GB2312" w:cs="仿宋_GB2312"/>
          <w:bCs/>
          <w:color w:val="auto"/>
          <w:kern w:val="0"/>
          <w:sz w:val="32"/>
          <w:szCs w:val="32"/>
          <w:lang w:val="en-US" w:eastAsia="zh-CN"/>
        </w:rPr>
        <w:t>卫生健康支出</w:t>
      </w:r>
      <w:r>
        <w:rPr>
          <w:rFonts w:hint="eastAsia" w:ascii="仿宋_GB2312" w:eastAsia="仿宋_GB2312" w:cs="仿宋_GB2312"/>
          <w:bCs/>
          <w:color w:val="auto"/>
          <w:kern w:val="0"/>
          <w:sz w:val="32"/>
          <w:szCs w:val="32"/>
        </w:rPr>
        <w:t>（类）31.43</w:t>
      </w:r>
      <w:r>
        <w:rPr>
          <w:rFonts w:hint="eastAsia" w:ascii="仿宋_GB2312" w:eastAsia="仿宋_GB2312" w:cs="仿宋_GB2312"/>
          <w:bCs/>
          <w:color w:val="auto"/>
          <w:kern w:val="0"/>
          <w:sz w:val="32"/>
          <w:szCs w:val="32"/>
          <w:lang w:val="en-US" w:eastAsia="zh-CN"/>
        </w:rPr>
        <w:t xml:space="preserve"> </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缴纳在职人员医疗保险、公务员医疗补助等支出。</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w:t>
      </w:r>
      <w:r>
        <w:rPr>
          <w:rFonts w:hint="eastAsia" w:ascii="仿宋_GB2312" w:hAnsi="黑体" w:eastAsia="仿宋_GB2312" w:cs="仿宋_GB2312"/>
          <w:color w:val="auto"/>
          <w:kern w:val="0"/>
          <w:sz w:val="32"/>
          <w:szCs w:val="32"/>
          <w:lang w:val="en-US" w:eastAsia="zh-CN"/>
        </w:rPr>
        <w:t>1</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val="en-US" w:eastAsia="zh-CN"/>
        </w:rPr>
        <w:t>增加9.77</w:t>
      </w:r>
      <w:r>
        <w:rPr>
          <w:rFonts w:hint="eastAsia" w:ascii="仿宋_GB2312" w:hAnsi="黑体" w:eastAsia="仿宋_GB2312" w:cs="仿宋_GB2312"/>
          <w:color w:val="auto"/>
          <w:kern w:val="0"/>
          <w:sz w:val="32"/>
          <w:szCs w:val="32"/>
        </w:rPr>
        <w:t>万元，</w:t>
      </w:r>
      <w:r>
        <w:rPr>
          <w:rFonts w:hint="eastAsia" w:ascii="仿宋_GB2312" w:hAnsi="黑体" w:eastAsia="仿宋_GB2312" w:cs="仿宋_GB2312"/>
          <w:color w:val="auto"/>
          <w:kern w:val="0"/>
          <w:sz w:val="32"/>
          <w:szCs w:val="32"/>
          <w:lang w:val="en-US" w:eastAsia="zh-CN"/>
        </w:rPr>
        <w:t>增加45.11</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在职人员公务员医疗保险基数提高，单位部分缴纳额度增加</w:t>
      </w:r>
      <w:r>
        <w:rPr>
          <w:rFonts w:hint="eastAsia" w:ascii="仿宋_GB2312" w:hAnsi="黑体" w:eastAsia="仿宋_GB2312" w:cs="仿宋_GB2312"/>
          <w:color w:val="auto"/>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bCs/>
          <w:color w:val="auto"/>
          <w:kern w:val="0"/>
          <w:sz w:val="32"/>
          <w:szCs w:val="32"/>
        </w:rPr>
      </w:pPr>
      <w:r>
        <w:rPr>
          <w:rFonts w:hint="eastAsia" w:ascii="仿宋_GB2312" w:hAnsi="黑体" w:eastAsia="仿宋_GB2312" w:cs="仿宋_GB2312"/>
          <w:color w:val="auto"/>
          <w:kern w:val="0"/>
          <w:sz w:val="32"/>
          <w:szCs w:val="32"/>
          <w:lang w:val="en-US" w:eastAsia="zh-CN"/>
        </w:rPr>
        <w:t>4</w:t>
      </w:r>
      <w:r>
        <w:rPr>
          <w:rFonts w:hint="eastAsia" w:ascii="仿宋_GB2312" w:eastAsia="仿宋_GB2312" w:cs="仿宋_GB2312"/>
          <w:color w:val="auto"/>
          <w:kern w:val="0"/>
          <w:sz w:val="32"/>
          <w:szCs w:val="32"/>
        </w:rPr>
        <w:t>.</w:t>
      </w:r>
      <w:r>
        <w:rPr>
          <w:rFonts w:hint="eastAsia" w:ascii="仿宋_GB2312" w:hAnsi="黑体" w:eastAsia="仿宋_GB2312" w:cs="仿宋_GB2312"/>
          <w:color w:val="auto"/>
          <w:kern w:val="0"/>
          <w:sz w:val="32"/>
          <w:szCs w:val="32"/>
        </w:rPr>
        <w:t>住房保障支出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22.65</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缴纳在职人员公积金单位部分</w:t>
      </w:r>
      <w:r>
        <w:rPr>
          <w:rFonts w:hint="eastAsia" w:ascii="仿宋_GB2312"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w:t>
      </w:r>
      <w:r>
        <w:rPr>
          <w:rFonts w:hint="eastAsia" w:ascii="仿宋_GB2312" w:hAnsi="黑体" w:eastAsia="仿宋_GB2312" w:cs="仿宋_GB2312"/>
          <w:color w:val="auto"/>
          <w:kern w:val="0"/>
          <w:sz w:val="32"/>
          <w:szCs w:val="32"/>
          <w:lang w:val="en-US" w:eastAsia="zh-CN"/>
        </w:rPr>
        <w:t>1</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val="en-US" w:eastAsia="zh-CN"/>
        </w:rPr>
        <w:t>减少7.87</w:t>
      </w:r>
      <w:r>
        <w:rPr>
          <w:rFonts w:hint="eastAsia" w:ascii="仿宋_GB2312" w:hAnsi="黑体" w:eastAsia="仿宋_GB2312" w:cs="仿宋_GB2312"/>
          <w:color w:val="auto"/>
          <w:kern w:val="0"/>
          <w:sz w:val="32"/>
          <w:szCs w:val="32"/>
        </w:rPr>
        <w:t>万元，</w:t>
      </w:r>
      <w:r>
        <w:rPr>
          <w:rFonts w:hint="eastAsia" w:ascii="仿宋_GB2312" w:hAnsi="黑体" w:eastAsia="仿宋_GB2312" w:cs="仿宋_GB2312"/>
          <w:color w:val="auto"/>
          <w:kern w:val="0"/>
          <w:sz w:val="32"/>
          <w:szCs w:val="32"/>
          <w:lang w:val="en-US" w:eastAsia="zh-CN"/>
        </w:rPr>
        <w:t>下降25.79</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在职人员公积金基数下调，每月单位部分缴纳额度相比去年同期减少</w:t>
      </w:r>
      <w:r>
        <w:rPr>
          <w:rFonts w:hint="eastAsia" w:ascii="仿宋_GB2312" w:hAnsi="黑体" w:eastAsia="仿宋_GB2312" w:cs="仿宋_GB2312"/>
          <w:color w:val="auto"/>
          <w:kern w:val="0"/>
          <w:sz w:val="32"/>
          <w:szCs w:val="32"/>
          <w:lang w:eastAsia="zh-CN"/>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2022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rPr>
        <w:t>2022</w:t>
      </w:r>
      <w:r>
        <w:rPr>
          <w:rFonts w:hint="eastAsia" w:ascii="仿宋_GB2312" w:eastAsia="仿宋_GB2312" w:cs="仿宋_GB2312"/>
          <w:kern w:val="0"/>
          <w:sz w:val="32"/>
          <w:szCs w:val="32"/>
        </w:rPr>
        <w:t>年度一般公共预算财政拨款收入</w:t>
      </w:r>
      <w:r>
        <w:rPr>
          <w:rFonts w:hint="eastAsia" w:ascii="仿宋_GB2312" w:eastAsia="仿宋_GB2312"/>
          <w:kern w:val="0"/>
          <w:sz w:val="32"/>
          <w:szCs w:val="32"/>
        </w:rPr>
        <w:t>456.35</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较2021年度决算数减少</w:t>
      </w:r>
      <w:r>
        <w:rPr>
          <w:rFonts w:hint="eastAsia" w:ascii="仿宋_GB2312" w:eastAsia="仿宋_GB2312" w:cs="仿宋_GB2312"/>
          <w:bCs/>
          <w:kern w:val="0"/>
          <w:sz w:val="32"/>
          <w:szCs w:val="32"/>
          <w:lang w:val="en-US" w:eastAsia="zh-CN"/>
        </w:rPr>
        <w:t>33.19</w:t>
      </w:r>
      <w:r>
        <w:rPr>
          <w:rFonts w:hint="eastAsia" w:ascii="仿宋_GB2312" w:hAnsi="黑体" w:eastAsia="仿宋_GB2312" w:cs="仿宋_GB2312"/>
          <w:kern w:val="0"/>
          <w:sz w:val="32"/>
          <w:szCs w:val="32"/>
        </w:rPr>
        <w:t>万元，</w:t>
      </w:r>
      <w:r>
        <w:rPr>
          <w:rFonts w:hint="eastAsia" w:ascii="仿宋_GB2312" w:eastAsia="仿宋_GB2312" w:cs="仿宋_GB2312"/>
          <w:bCs/>
          <w:kern w:val="0"/>
          <w:sz w:val="32"/>
          <w:szCs w:val="32"/>
          <w:lang w:val="en-US" w:eastAsia="zh-CN"/>
        </w:rPr>
        <w:t xml:space="preserve">下降6.78 </w:t>
      </w:r>
      <w:r>
        <w:rPr>
          <w:rFonts w:ascii="仿宋_GB2312" w:eastAsia="仿宋_GB2312" w:cs="仿宋_GB2312"/>
          <w:bCs/>
          <w:kern w:val="0"/>
          <w:sz w:val="32"/>
          <w:szCs w:val="32"/>
        </w:rPr>
        <w:t>%</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381.5</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74.85</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rPr>
        <w:t xml:space="preserve">2022 </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eastAsia="仿宋_GB2312"/>
          <w:kern w:val="0"/>
          <w:sz w:val="32"/>
          <w:szCs w:val="32"/>
          <w:lang w:val="en-US" w:eastAsia="zh-CN"/>
        </w:rPr>
        <w:t>435.73</w:t>
      </w:r>
      <w:r>
        <w:rPr>
          <w:rFonts w:hint="eastAsia" w:ascii="仿宋_GB2312" w:hAnsi="黑体" w:eastAsia="仿宋_GB2312" w:cs="仿宋_GB2312"/>
          <w:kern w:val="0"/>
          <w:sz w:val="32"/>
          <w:szCs w:val="32"/>
        </w:rPr>
        <w:t>万元，支出决算为</w:t>
      </w:r>
      <w:r>
        <w:rPr>
          <w:rFonts w:hint="eastAsia" w:ascii="仿宋_GB2312" w:eastAsia="仿宋_GB2312"/>
          <w:kern w:val="0"/>
          <w:sz w:val="32"/>
          <w:szCs w:val="32"/>
        </w:rPr>
        <w:t>456.35</w:t>
      </w:r>
      <w:r>
        <w:rPr>
          <w:rFonts w:hint="eastAsia" w:ascii="仿宋_GB2312" w:hAnsi="黑体" w:eastAsia="仿宋_GB2312" w:cs="仿宋_GB2312"/>
          <w:kern w:val="0"/>
          <w:sz w:val="32"/>
          <w:szCs w:val="32"/>
        </w:rPr>
        <w:t xml:space="preserve"> 万元，完成年初预算的</w:t>
      </w:r>
      <w:r>
        <w:rPr>
          <w:rFonts w:hint="eastAsia" w:ascii="仿宋_GB2312" w:hAnsi="黑体" w:eastAsia="仿宋_GB2312" w:cs="仿宋_GB2312"/>
          <w:kern w:val="0"/>
          <w:sz w:val="32"/>
          <w:szCs w:val="32"/>
          <w:lang w:val="en-US" w:eastAsia="zh-CN"/>
        </w:rPr>
        <w:t>104.7</w:t>
      </w:r>
      <w:r>
        <w:rPr>
          <w:rFonts w:hint="eastAsia" w:ascii="仿宋_GB2312" w:hAnsi="黑体" w:eastAsia="仿宋_GB2312" w:cs="仿宋_GB2312"/>
          <w:kern w:val="0"/>
          <w:sz w:val="32"/>
          <w:szCs w:val="32"/>
        </w:rPr>
        <w:t>%。其中：</w:t>
      </w:r>
    </w:p>
    <w:p>
      <w:pPr>
        <w:keepNext w:val="0"/>
        <w:keepLines w:val="0"/>
        <w:pageBreakBefore w:val="0"/>
        <w:numPr>
          <w:ilvl w:val="0"/>
          <w:numId w:val="1"/>
        </w:numPr>
        <w:kinsoku/>
        <w:wordWrap/>
        <w:overflowPunct/>
        <w:topLinePunct w:val="0"/>
        <w:autoSpaceDE w:val="0"/>
        <w:autoSpaceDN w:val="0"/>
        <w:bidi w:val="0"/>
        <w:adjustRightInd w:val="0"/>
        <w:snapToGrid/>
        <w:spacing w:line="580" w:lineRule="exact"/>
        <w:ind w:left="105" w:leftChars="50" w:firstLine="640" w:firstLineChars="200"/>
        <w:jc w:val="both"/>
        <w:rPr>
          <w:rFonts w:hint="eastAsia"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w:t>
      </w:r>
      <w:r>
        <w:rPr>
          <w:rFonts w:hint="eastAsia" w:ascii="仿宋_GB2312" w:eastAsia="仿宋_GB2312" w:cs="仿宋_GB2312"/>
          <w:bCs/>
          <w:color w:val="auto"/>
          <w:kern w:val="0"/>
          <w:sz w:val="32"/>
          <w:szCs w:val="32"/>
          <w:lang w:val="en-US" w:eastAsia="zh-CN"/>
        </w:rPr>
        <w:t>党委办公厅（室）几相关机构事务</w:t>
      </w:r>
      <w:r>
        <w:rPr>
          <w:rFonts w:hint="eastAsia" w:ascii="仿宋_GB2312" w:eastAsia="仿宋_GB2312" w:cs="仿宋_GB2312"/>
          <w:bCs/>
          <w:color w:val="auto"/>
          <w:kern w:val="0"/>
          <w:sz w:val="32"/>
          <w:szCs w:val="32"/>
        </w:rPr>
        <w:t>（款）行政运行（项）。年初预算为</w:t>
      </w:r>
      <w:r>
        <w:rPr>
          <w:rFonts w:hint="eastAsia" w:ascii="仿宋_GB2312" w:eastAsia="仿宋_GB2312" w:cs="仿宋_GB2312"/>
          <w:bCs/>
          <w:color w:val="auto"/>
          <w:kern w:val="0"/>
          <w:sz w:val="32"/>
          <w:szCs w:val="32"/>
          <w:lang w:val="en-US" w:eastAsia="zh-CN"/>
        </w:rPr>
        <w:t>283.43</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271.68</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95.85</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。主要原</w:t>
      </w:r>
      <w:r>
        <w:rPr>
          <w:rFonts w:hint="eastAsia" w:ascii="仿宋_GB2312" w:eastAsia="仿宋_GB2312" w:cs="仿宋_GB2312"/>
          <w:bCs/>
          <w:color w:val="auto"/>
          <w:kern w:val="0"/>
          <w:sz w:val="32"/>
          <w:szCs w:val="32"/>
          <w:lang w:val="en-US" w:eastAsia="zh-CN"/>
        </w:rPr>
        <w:t>因是</w:t>
      </w:r>
      <w:r>
        <w:rPr>
          <w:rFonts w:hint="eastAsia" w:ascii="仿宋_GB2312" w:hAnsi="黑体" w:eastAsia="仿宋_GB2312" w:cs="仿宋_GB2312"/>
          <w:kern w:val="0"/>
          <w:sz w:val="32"/>
          <w:szCs w:val="32"/>
          <w:lang w:val="en-US" w:eastAsia="zh-CN"/>
        </w:rPr>
        <w:t>财政未及时拨款足额缴纳部分社保</w:t>
      </w:r>
      <w:r>
        <w:rPr>
          <w:rFonts w:hint="eastAsia" w:ascii="仿宋_GB2312" w:eastAsia="仿宋_GB2312" w:cs="仿宋_GB2312"/>
          <w:bCs/>
          <w:color w:val="auto"/>
          <w:kern w:val="0"/>
          <w:sz w:val="32"/>
          <w:szCs w:val="32"/>
          <w:lang w:val="en-US" w:eastAsia="zh-CN"/>
        </w:rPr>
        <w:t>。</w:t>
      </w:r>
    </w:p>
    <w:p>
      <w:pPr>
        <w:keepNext w:val="0"/>
        <w:keepLines w:val="0"/>
        <w:pageBreakBefore w:val="0"/>
        <w:numPr>
          <w:ilvl w:val="0"/>
          <w:numId w:val="1"/>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rPr>
        <w:t>一般公共服务（类）</w:t>
      </w:r>
      <w:r>
        <w:rPr>
          <w:rFonts w:hint="eastAsia" w:ascii="仿宋_GB2312" w:eastAsia="仿宋_GB2312" w:cs="仿宋_GB2312"/>
          <w:bCs/>
          <w:color w:val="auto"/>
          <w:kern w:val="0"/>
          <w:sz w:val="32"/>
          <w:szCs w:val="32"/>
          <w:lang w:val="en-US" w:eastAsia="zh-CN"/>
        </w:rPr>
        <w:t>党委办公厅（室）几相关机构事务</w:t>
      </w:r>
      <w:r>
        <w:rPr>
          <w:rFonts w:hint="eastAsia" w:ascii="仿宋_GB2312" w:eastAsia="仿宋_GB2312" w:cs="仿宋_GB2312"/>
          <w:bCs/>
          <w:color w:val="auto"/>
          <w:kern w:val="0"/>
          <w:sz w:val="32"/>
          <w:szCs w:val="32"/>
        </w:rPr>
        <w:t>（款）一般行政管理事务（项）。</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年初预算为</w:t>
      </w:r>
      <w:r>
        <w:rPr>
          <w:rFonts w:hint="eastAsia" w:ascii="仿宋_GB2312" w:eastAsia="仿宋_GB2312" w:cs="仿宋_GB2312"/>
          <w:bCs/>
          <w:color w:val="auto"/>
          <w:kern w:val="0"/>
          <w:sz w:val="32"/>
          <w:szCs w:val="32"/>
          <w:lang w:val="en-US" w:eastAsia="zh-CN"/>
        </w:rPr>
        <w:t>26.81</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74.85</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279.19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。主要原因是</w:t>
      </w:r>
      <w:r>
        <w:rPr>
          <w:rFonts w:hint="eastAsia" w:ascii="仿宋_GB2312" w:hAnsi="黑体" w:eastAsia="仿宋_GB2312" w:cs="仿宋_GB2312"/>
          <w:color w:val="auto"/>
          <w:kern w:val="0"/>
          <w:sz w:val="32"/>
          <w:szCs w:val="32"/>
          <w:lang w:val="en-US" w:eastAsia="zh-CN"/>
        </w:rPr>
        <w:t>2022年中追加绩效考评公共服务管理系统升级费用、电子政务内网运行费用、中共鹿寨县第十五届委员会第二次全体（扩大）会议经费等，</w:t>
      </w:r>
      <w:r>
        <w:rPr>
          <w:rFonts w:hint="eastAsia" w:ascii="仿宋_GB2312" w:eastAsia="仿宋_GB2312" w:cs="仿宋_GB2312"/>
          <w:bCs/>
          <w:color w:val="auto"/>
          <w:kern w:val="0"/>
          <w:sz w:val="32"/>
          <w:szCs w:val="32"/>
          <w:lang w:val="en-US" w:eastAsia="zh-CN"/>
        </w:rPr>
        <w:t>主要用于商品服务支出办公费、会议费等。</w:t>
      </w:r>
    </w:p>
    <w:p>
      <w:pPr>
        <w:keepNext w:val="0"/>
        <w:keepLines w:val="0"/>
        <w:pageBreakBefore w:val="0"/>
        <w:numPr>
          <w:ilvl w:val="0"/>
          <w:numId w:val="1"/>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行政事业单位养老支出</w:t>
      </w:r>
      <w:r>
        <w:rPr>
          <w:rFonts w:hint="eastAsia" w:ascii="仿宋_GB2312" w:eastAsia="仿宋_GB2312" w:cs="仿宋_GB2312"/>
          <w:bCs/>
          <w:color w:val="auto"/>
          <w:kern w:val="0"/>
          <w:sz w:val="32"/>
          <w:szCs w:val="32"/>
        </w:rPr>
        <w:t>（款）行政单位离退休（项）。年初预算为</w:t>
      </w:r>
      <w:r>
        <w:rPr>
          <w:rFonts w:hint="eastAsia" w:ascii="仿宋_GB2312" w:eastAsia="仿宋_GB2312" w:cs="仿宋_GB2312"/>
          <w:bCs/>
          <w:color w:val="auto"/>
          <w:kern w:val="0"/>
          <w:sz w:val="32"/>
          <w:szCs w:val="32"/>
          <w:lang w:val="en-US" w:eastAsia="zh-CN"/>
        </w:rPr>
        <w:t>10.74</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8.84</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82.31</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。主要原因是</w:t>
      </w:r>
      <w:r>
        <w:rPr>
          <w:rFonts w:hint="eastAsia" w:ascii="仿宋_GB2312" w:hAnsi="黑体" w:eastAsia="仿宋_GB2312" w:cs="仿宋_GB2312"/>
          <w:kern w:val="0"/>
          <w:sz w:val="32"/>
          <w:szCs w:val="32"/>
          <w:lang w:val="en-US" w:eastAsia="zh-CN"/>
        </w:rPr>
        <w:t>财政未及时拨款，</w:t>
      </w:r>
      <w:r>
        <w:rPr>
          <w:rFonts w:hint="eastAsia" w:ascii="仿宋_GB2312" w:eastAsia="仿宋_GB2312" w:cs="仿宋_GB2312"/>
          <w:bCs/>
          <w:color w:val="auto"/>
          <w:kern w:val="0"/>
          <w:sz w:val="32"/>
          <w:szCs w:val="32"/>
          <w:lang w:val="en-US" w:eastAsia="zh-CN"/>
        </w:rPr>
        <w:t>部分退休人员的津补贴无法及时发放。</w:t>
      </w:r>
    </w:p>
    <w:p>
      <w:pPr>
        <w:keepNext w:val="0"/>
        <w:keepLines w:val="0"/>
        <w:pageBreakBefore w:val="0"/>
        <w:numPr>
          <w:ilvl w:val="0"/>
          <w:numId w:val="1"/>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行政事业单位养老支出</w:t>
      </w:r>
      <w:r>
        <w:rPr>
          <w:rFonts w:hint="eastAsia" w:ascii="仿宋_GB2312" w:eastAsia="仿宋_GB2312" w:cs="仿宋_GB2312"/>
          <w:bCs/>
          <w:color w:val="auto"/>
          <w:kern w:val="0"/>
          <w:sz w:val="32"/>
          <w:szCs w:val="32"/>
        </w:rPr>
        <w:t>（款）机关事业单位基本养老保险缴费支出（项）。年初预算为</w:t>
      </w:r>
      <w:r>
        <w:rPr>
          <w:rFonts w:hint="eastAsia" w:ascii="仿宋_GB2312" w:eastAsia="仿宋_GB2312" w:cs="仿宋_GB2312"/>
          <w:bCs/>
          <w:color w:val="auto"/>
          <w:kern w:val="0"/>
          <w:sz w:val="32"/>
          <w:szCs w:val="32"/>
          <w:lang w:val="en-US" w:eastAsia="zh-CN"/>
        </w:rPr>
        <w:t>36.97</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31.5</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85.2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。主要原因是</w:t>
      </w:r>
      <w:r>
        <w:rPr>
          <w:rFonts w:hint="eastAsia" w:ascii="仿宋_GB2312" w:hAnsi="黑体" w:eastAsia="仿宋_GB2312" w:cs="仿宋_GB2312"/>
          <w:kern w:val="0"/>
          <w:sz w:val="32"/>
          <w:szCs w:val="32"/>
          <w:lang w:val="en-US" w:eastAsia="zh-CN"/>
        </w:rPr>
        <w:t>财政未及时拨款，在职人员部分</w:t>
      </w:r>
      <w:r>
        <w:rPr>
          <w:rFonts w:hint="eastAsia" w:ascii="仿宋_GB2312" w:eastAsia="仿宋_GB2312" w:cs="仿宋_GB2312"/>
          <w:bCs/>
          <w:color w:val="auto"/>
          <w:kern w:val="0"/>
          <w:sz w:val="32"/>
          <w:szCs w:val="32"/>
          <w:lang w:val="en-US" w:eastAsia="zh-CN"/>
        </w:rPr>
        <w:t>养老保险未能及时缴纳。</w:t>
      </w:r>
    </w:p>
    <w:p>
      <w:pPr>
        <w:keepNext w:val="0"/>
        <w:keepLines w:val="0"/>
        <w:pageBreakBefore w:val="0"/>
        <w:numPr>
          <w:ilvl w:val="0"/>
          <w:numId w:val="1"/>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行政事业单位养老支出</w:t>
      </w:r>
      <w:r>
        <w:rPr>
          <w:rFonts w:hint="eastAsia" w:ascii="仿宋_GB2312" w:eastAsia="仿宋_GB2312" w:cs="仿宋_GB2312"/>
          <w:bCs/>
          <w:color w:val="auto"/>
          <w:kern w:val="0"/>
          <w:sz w:val="32"/>
          <w:szCs w:val="32"/>
        </w:rPr>
        <w:t>（款）机关事业单位职业年金缴费支出（项）。年初预算为</w:t>
      </w:r>
      <w:r>
        <w:rPr>
          <w:rFonts w:hint="eastAsia" w:ascii="仿宋_GB2312" w:eastAsia="仿宋_GB2312" w:cs="仿宋_GB2312"/>
          <w:bCs/>
          <w:color w:val="auto"/>
          <w:kern w:val="0"/>
          <w:sz w:val="32"/>
          <w:szCs w:val="32"/>
          <w:lang w:val="en-US" w:eastAsia="zh-CN"/>
        </w:rPr>
        <w:t>18.49</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 xml:space="preserve">15.4 </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 xml:space="preserve">83.3 </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。主要原因是</w:t>
      </w:r>
      <w:r>
        <w:rPr>
          <w:rFonts w:hint="eastAsia" w:ascii="仿宋_GB2312" w:hAnsi="黑体" w:eastAsia="仿宋_GB2312" w:cs="仿宋_GB2312"/>
          <w:kern w:val="0"/>
          <w:sz w:val="32"/>
          <w:szCs w:val="32"/>
          <w:lang w:val="en-US" w:eastAsia="zh-CN"/>
        </w:rPr>
        <w:t>财政未及时拨款，在职人员部分</w:t>
      </w:r>
      <w:r>
        <w:rPr>
          <w:rFonts w:hint="eastAsia" w:ascii="仿宋_GB2312" w:eastAsia="仿宋_GB2312" w:cs="仿宋_GB2312"/>
          <w:bCs/>
          <w:color w:val="auto"/>
          <w:kern w:val="0"/>
          <w:sz w:val="32"/>
          <w:szCs w:val="32"/>
          <w:lang w:val="en-US" w:eastAsia="zh-CN"/>
        </w:rPr>
        <w:t>职业年金未能及时缴纳。</w:t>
      </w:r>
    </w:p>
    <w:p>
      <w:pPr>
        <w:keepNext w:val="0"/>
        <w:keepLines w:val="0"/>
        <w:pageBreakBefore w:val="0"/>
        <w:numPr>
          <w:ilvl w:val="0"/>
          <w:numId w:val="1"/>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卫生健康支出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行政事业单位医疗</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行政单位医疗</w:t>
      </w:r>
      <w:r>
        <w:rPr>
          <w:rFonts w:hint="eastAsia" w:ascii="仿宋_GB2312" w:eastAsia="仿宋_GB2312" w:cs="仿宋_GB2312"/>
          <w:bCs/>
          <w:color w:val="auto"/>
          <w:kern w:val="0"/>
          <w:sz w:val="32"/>
          <w:szCs w:val="32"/>
        </w:rPr>
        <w:t>（项）。年初预算为</w:t>
      </w:r>
      <w:r>
        <w:rPr>
          <w:rFonts w:hint="eastAsia" w:ascii="仿宋_GB2312" w:eastAsia="仿宋_GB2312" w:cs="仿宋_GB2312"/>
          <w:bCs/>
          <w:color w:val="auto"/>
          <w:kern w:val="0"/>
          <w:sz w:val="32"/>
          <w:szCs w:val="32"/>
          <w:lang w:val="en-US" w:eastAsia="zh-CN"/>
        </w:rPr>
        <w:t xml:space="preserve">18.02 </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17.9</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99.3</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。主要原因是</w:t>
      </w:r>
      <w:r>
        <w:rPr>
          <w:rFonts w:hint="eastAsia" w:ascii="仿宋_GB2312" w:hAnsi="黑体" w:eastAsia="仿宋_GB2312" w:cs="仿宋_GB2312"/>
          <w:kern w:val="0"/>
          <w:sz w:val="32"/>
          <w:szCs w:val="32"/>
          <w:lang w:val="en-US" w:eastAsia="zh-CN"/>
        </w:rPr>
        <w:t>财政未及时拨款，在职人员部分</w:t>
      </w:r>
      <w:r>
        <w:rPr>
          <w:rFonts w:hint="eastAsia" w:ascii="仿宋_GB2312" w:eastAsia="仿宋_GB2312" w:cs="仿宋_GB2312"/>
          <w:bCs/>
          <w:color w:val="auto"/>
          <w:kern w:val="0"/>
          <w:sz w:val="32"/>
          <w:szCs w:val="32"/>
          <w:lang w:val="en-US" w:eastAsia="zh-CN"/>
        </w:rPr>
        <w:t>医疗保险未能及时缴纳</w:t>
      </w:r>
      <w:r>
        <w:rPr>
          <w:rFonts w:hint="eastAsia" w:ascii="仿宋_GB2312" w:eastAsia="仿宋_GB2312" w:cs="仿宋_GB2312"/>
          <w:bCs/>
          <w:color w:val="auto"/>
          <w:kern w:val="0"/>
          <w:sz w:val="32"/>
          <w:szCs w:val="32"/>
        </w:rPr>
        <w:t>。</w:t>
      </w:r>
    </w:p>
    <w:p>
      <w:pPr>
        <w:keepNext w:val="0"/>
        <w:keepLines w:val="0"/>
        <w:pageBreakBefore w:val="0"/>
        <w:numPr>
          <w:ilvl w:val="0"/>
          <w:numId w:val="1"/>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卫生健康支出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行政事业单位医疗</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公务员医疗补助</w:t>
      </w:r>
      <w:r>
        <w:rPr>
          <w:rFonts w:hint="eastAsia" w:ascii="仿宋_GB2312" w:eastAsia="仿宋_GB2312" w:cs="仿宋_GB2312"/>
          <w:bCs/>
          <w:color w:val="auto"/>
          <w:kern w:val="0"/>
          <w:sz w:val="32"/>
          <w:szCs w:val="32"/>
        </w:rPr>
        <w:t>（项）。年初预算为</w:t>
      </w:r>
      <w:r>
        <w:rPr>
          <w:rFonts w:hint="eastAsia" w:ascii="仿宋_GB2312" w:eastAsia="仿宋_GB2312" w:cs="仿宋_GB2312"/>
          <w:bCs/>
          <w:color w:val="auto"/>
          <w:kern w:val="0"/>
          <w:sz w:val="32"/>
          <w:szCs w:val="32"/>
          <w:lang w:val="en-US" w:eastAsia="zh-CN"/>
        </w:rPr>
        <w:t>13.53</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13.53</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100</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w:t>
      </w:r>
    </w:p>
    <w:p>
      <w:pPr>
        <w:keepNext w:val="0"/>
        <w:keepLines w:val="0"/>
        <w:pageBreakBefore w:val="0"/>
        <w:numPr>
          <w:ilvl w:val="0"/>
          <w:numId w:val="1"/>
        </w:numPr>
        <w:kinsoku/>
        <w:wordWrap/>
        <w:overflowPunct/>
        <w:topLinePunct w:val="0"/>
        <w:autoSpaceDE w:val="0"/>
        <w:autoSpaceDN w:val="0"/>
        <w:bidi w:val="0"/>
        <w:adjustRightInd w:val="0"/>
        <w:snapToGrid/>
        <w:spacing w:line="580" w:lineRule="exact"/>
        <w:ind w:left="105" w:leftChars="50" w:firstLine="640" w:firstLineChars="200"/>
        <w:jc w:val="both"/>
        <w:rPr>
          <w:rFonts w:ascii="仿宋_GB2312" w:eastAsia="仿宋_GB2312" w:cs="仿宋_GB2312"/>
          <w:bCs/>
          <w:color w:val="auto"/>
          <w:kern w:val="0"/>
          <w:sz w:val="32"/>
          <w:szCs w:val="32"/>
        </w:rPr>
      </w:pPr>
      <w:r>
        <w:rPr>
          <w:rFonts w:hint="eastAsia" w:ascii="仿宋_GB2312" w:hAnsi="黑体" w:eastAsia="仿宋_GB2312" w:cs="仿宋_GB2312"/>
          <w:color w:val="auto"/>
          <w:kern w:val="0"/>
          <w:sz w:val="32"/>
          <w:szCs w:val="32"/>
        </w:rPr>
        <w:t>住房保障支出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住房改革支出</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住房公积金</w:t>
      </w:r>
      <w:r>
        <w:rPr>
          <w:rFonts w:hint="eastAsia" w:ascii="仿宋_GB2312" w:eastAsia="仿宋_GB2312" w:cs="仿宋_GB2312"/>
          <w:bCs/>
          <w:color w:val="auto"/>
          <w:kern w:val="0"/>
          <w:sz w:val="32"/>
          <w:szCs w:val="32"/>
        </w:rPr>
        <w:t>（项）。</w:t>
      </w:r>
      <w:r>
        <w:rPr>
          <w:rFonts w:hint="eastAsia" w:ascii="仿宋_GB2312" w:eastAsia="仿宋_GB2312" w:cs="仿宋_GB2312"/>
          <w:color w:val="auto"/>
          <w:kern w:val="0"/>
          <w:sz w:val="32"/>
          <w:szCs w:val="32"/>
          <w:lang w:eastAsia="zh-CN"/>
        </w:rPr>
        <w:t>年初预算为</w:t>
      </w:r>
      <w:r>
        <w:rPr>
          <w:rFonts w:hint="eastAsia" w:ascii="仿宋_GB2312" w:eastAsia="仿宋_GB2312" w:cs="仿宋_GB2312"/>
          <w:color w:val="auto"/>
          <w:kern w:val="0"/>
          <w:sz w:val="32"/>
          <w:szCs w:val="32"/>
          <w:lang w:val="en-US" w:eastAsia="zh-CN"/>
        </w:rPr>
        <w:t>27.73万元，支出决算为</w:t>
      </w:r>
      <w:r>
        <w:rPr>
          <w:rFonts w:hint="eastAsia" w:ascii="仿宋_GB2312" w:eastAsia="仿宋_GB2312"/>
          <w:color w:val="auto"/>
          <w:kern w:val="0"/>
          <w:sz w:val="32"/>
          <w:szCs w:val="32"/>
          <w:lang w:val="en-US" w:eastAsia="zh-CN"/>
        </w:rPr>
        <w:t>22.65</w:t>
      </w:r>
      <w:r>
        <w:rPr>
          <w:rFonts w:hint="eastAsia" w:ascii="仿宋_GB2312" w:eastAsia="仿宋_GB2312" w:cs="仿宋_GB2312"/>
          <w:color w:val="auto"/>
          <w:kern w:val="0"/>
          <w:sz w:val="32"/>
          <w:szCs w:val="32"/>
        </w:rPr>
        <w:t>万元</w:t>
      </w:r>
      <w:r>
        <w:rPr>
          <w:rFonts w:hint="eastAsia" w:ascii="仿宋_GB2312" w:eastAsia="仿宋_GB2312" w:cs="仿宋_GB2312"/>
          <w:color w:val="auto"/>
          <w:kern w:val="0"/>
          <w:sz w:val="32"/>
          <w:szCs w:val="32"/>
          <w:lang w:eastAsia="zh-CN"/>
        </w:rPr>
        <w:t>，完成年初预算的</w:t>
      </w:r>
      <w:r>
        <w:rPr>
          <w:rFonts w:hint="eastAsia" w:ascii="仿宋_GB2312" w:eastAsia="仿宋_GB2312" w:cs="仿宋_GB2312"/>
          <w:color w:val="auto"/>
          <w:kern w:val="0"/>
          <w:sz w:val="32"/>
          <w:szCs w:val="32"/>
          <w:lang w:val="en-US" w:eastAsia="zh-CN"/>
        </w:rPr>
        <w:t>81.7 %。</w:t>
      </w:r>
      <w:r>
        <w:rPr>
          <w:rFonts w:hint="eastAsia" w:ascii="仿宋_GB2312" w:eastAsia="仿宋_GB2312" w:cs="仿宋_GB2312"/>
          <w:bCs/>
          <w:color w:val="auto"/>
          <w:kern w:val="0"/>
          <w:sz w:val="32"/>
          <w:szCs w:val="32"/>
        </w:rPr>
        <w:t>主要原因是</w:t>
      </w:r>
      <w:r>
        <w:rPr>
          <w:rFonts w:hint="eastAsia" w:ascii="仿宋_GB2312" w:hAnsi="黑体" w:eastAsia="仿宋_GB2312" w:cs="仿宋_GB2312"/>
          <w:kern w:val="0"/>
          <w:sz w:val="32"/>
          <w:szCs w:val="32"/>
          <w:lang w:val="en-US" w:eastAsia="zh-CN"/>
        </w:rPr>
        <w:t>财政未及时拨款，在职人员部分</w:t>
      </w:r>
      <w:r>
        <w:rPr>
          <w:rFonts w:hint="eastAsia" w:ascii="仿宋_GB2312" w:eastAsia="仿宋_GB2312" w:cs="仿宋_GB2312"/>
          <w:bCs/>
          <w:color w:val="auto"/>
          <w:kern w:val="0"/>
          <w:sz w:val="32"/>
          <w:szCs w:val="32"/>
          <w:lang w:val="en-US" w:eastAsia="zh-CN"/>
        </w:rPr>
        <w:t>公积金单位部分未能及时缴纳</w:t>
      </w:r>
      <w:r>
        <w:rPr>
          <w:rFonts w:hint="eastAsia" w:ascii="仿宋_GB2312" w:eastAsia="仿宋_GB2312" w:cs="仿宋_GB2312"/>
          <w:color w:val="auto"/>
          <w:kern w:val="0"/>
          <w:sz w:val="32"/>
          <w:szCs w:val="32"/>
          <w:lang w:eastAsia="zh-CN"/>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三、2022年度一般公共预算财政拨款基本支出决算情况说明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381.5</w:t>
      </w:r>
      <w:r>
        <w:rPr>
          <w:rFonts w:hint="eastAsia" w:ascii="仿宋_GB2312" w:eastAsia="仿宋_GB2312" w:cs="仿宋_GB2312"/>
          <w:kern w:val="0"/>
          <w:sz w:val="32"/>
          <w:szCs w:val="32"/>
        </w:rPr>
        <w:t>万元，其中：人员经费</w:t>
      </w:r>
      <w:r>
        <w:rPr>
          <w:rFonts w:hint="eastAsia" w:ascii="仿宋_GB2312" w:eastAsia="仿宋_GB2312" w:cs="仿宋_GB2312"/>
          <w:kern w:val="0"/>
          <w:sz w:val="32"/>
          <w:szCs w:val="32"/>
          <w:lang w:val="en-US" w:eastAsia="zh-CN"/>
        </w:rPr>
        <w:t>350.77</w:t>
      </w:r>
      <w:r>
        <w:rPr>
          <w:rFonts w:hint="eastAsia" w:ascii="仿宋_GB2312" w:eastAsia="仿宋_GB2312" w:cs="仿宋_GB2312"/>
          <w:kern w:val="0"/>
          <w:sz w:val="32"/>
          <w:szCs w:val="32"/>
        </w:rPr>
        <w:t>万元，主要包括：</w:t>
      </w:r>
      <w:r>
        <w:rPr>
          <w:rFonts w:hint="eastAsia" w:ascii="仿宋_GB2312" w:eastAsia="仿宋_GB2312" w:cs="仿宋_GB2312"/>
          <w:bCs/>
          <w:kern w:val="0"/>
          <w:sz w:val="32"/>
          <w:szCs w:val="32"/>
        </w:rPr>
        <w:t>基本工资、津贴补贴、奖金、伙食补助费、绩效工资</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机关事业单位基本养老保险缴费、职业年金缴费、职工基本医疗保险缴费</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公务员医疗补助缴费、其他社会保险缴费、</w:t>
      </w:r>
      <w:r>
        <w:rPr>
          <w:rFonts w:hint="eastAsia" w:ascii="仿宋_GB2312" w:eastAsia="仿宋_GB2312" w:cs="仿宋_GB2312"/>
          <w:bCs/>
          <w:kern w:val="0"/>
          <w:sz w:val="32"/>
          <w:szCs w:val="32"/>
        </w:rPr>
        <w:t>住房公积金</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退休费、生活补助、奖励金、代缴社会保险费</w:t>
      </w:r>
      <w:r>
        <w:rPr>
          <w:rFonts w:hint="eastAsia" w:ascii="仿宋_GB2312" w:eastAsia="仿宋_GB2312" w:cs="仿宋_GB2312"/>
          <w:kern w:val="0"/>
          <w:sz w:val="32"/>
          <w:szCs w:val="32"/>
        </w:rPr>
        <w:t>等；公用经费</w:t>
      </w:r>
      <w:r>
        <w:rPr>
          <w:rFonts w:hint="eastAsia" w:ascii="仿宋_GB2312" w:eastAsia="仿宋_GB2312" w:cs="仿宋_GB2312"/>
          <w:kern w:val="0"/>
          <w:sz w:val="32"/>
          <w:szCs w:val="32"/>
          <w:lang w:val="en-US" w:eastAsia="zh-CN"/>
        </w:rPr>
        <w:t>22.05</w:t>
      </w:r>
      <w:r>
        <w:rPr>
          <w:rFonts w:hint="eastAsia" w:ascii="仿宋_GB2312" w:eastAsia="仿宋_GB2312" w:cs="仿宋_GB2312"/>
          <w:kern w:val="0"/>
          <w:sz w:val="32"/>
          <w:szCs w:val="32"/>
        </w:rPr>
        <w:t>万元，主要包括：办公费、邮电费</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差旅费、维修（护）费、福利费、其他商品和服务支出</w:t>
      </w:r>
      <w:r>
        <w:rPr>
          <w:rFonts w:hint="eastAsia" w:ascii="仿宋_GB2312" w:eastAsia="仿宋_GB2312" w:cs="仿宋_GB2312"/>
          <w:kern w:val="0"/>
          <w:sz w:val="32"/>
          <w:szCs w:val="32"/>
        </w:rPr>
        <w:t>等。支出具体情况如下：</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（一）工资福利支出350.77万元，完成年初预算的</w:t>
      </w:r>
      <w:r>
        <w:rPr>
          <w:rFonts w:hint="eastAsia" w:ascii="仿宋_GB2312" w:eastAsia="仿宋_GB2312"/>
          <w:bCs/>
          <w:kern w:val="0"/>
          <w:sz w:val="32"/>
          <w:szCs w:val="32"/>
          <w:lang w:val="en-US" w:eastAsia="zh-CN"/>
        </w:rPr>
        <w:t>100.7</w:t>
      </w:r>
      <w:r>
        <w:rPr>
          <w:rFonts w:hint="eastAsia" w:ascii="仿宋_GB2312" w:eastAsia="仿宋_GB2312"/>
          <w:bCs/>
          <w:kern w:val="0"/>
          <w:sz w:val="32"/>
          <w:szCs w:val="32"/>
        </w:rPr>
        <w:t xml:space="preserve"> %。</w:t>
      </w:r>
      <w:r>
        <w:rPr>
          <w:rFonts w:hint="eastAsia" w:ascii="仿宋_GB2312" w:eastAsia="仿宋_GB2312"/>
          <w:bCs/>
          <w:kern w:val="0"/>
          <w:sz w:val="32"/>
          <w:szCs w:val="32"/>
          <w:lang w:val="en-US" w:eastAsia="zh-CN"/>
        </w:rPr>
        <w:t>主要原</w:t>
      </w:r>
      <w:r>
        <w:rPr>
          <w:rFonts w:hint="eastAsia" w:ascii="仿宋_GB2312" w:eastAsia="仿宋_GB2312" w:cs="仿宋_GB2312"/>
          <w:bCs/>
          <w:color w:val="auto"/>
          <w:kern w:val="0"/>
          <w:sz w:val="32"/>
          <w:szCs w:val="32"/>
          <w:lang w:val="en-US" w:eastAsia="zh-CN"/>
        </w:rPr>
        <w:t>因是财政拨款紧张，导致2021年四季度在编人员伙食补贴、物业补贴未按时发放，有部分人事调动导致社保类支出缩减。</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lang w:val="en-US" w:eastAsia="zh-CN"/>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22.05</w:t>
      </w:r>
      <w:r>
        <w:rPr>
          <w:rFonts w:hint="eastAsia" w:ascii="仿宋_GB2312" w:eastAsia="仿宋_GB2312"/>
          <w:bCs/>
          <w:kern w:val="0"/>
          <w:sz w:val="32"/>
          <w:szCs w:val="32"/>
        </w:rPr>
        <w:t>万元，</w:t>
      </w:r>
      <w:r>
        <w:rPr>
          <w:rFonts w:hint="eastAsia" w:ascii="仿宋_GB2312" w:eastAsia="仿宋_GB2312"/>
          <w:bCs/>
          <w:kern w:val="0"/>
          <w:sz w:val="32"/>
          <w:szCs w:val="32"/>
          <w:lang w:val="en-US" w:eastAsia="zh-CN"/>
        </w:rPr>
        <w:t>4</w:t>
      </w:r>
      <w:r>
        <w:rPr>
          <w:rFonts w:hint="eastAsia" w:ascii="仿宋_GB2312" w:eastAsia="仿宋_GB2312"/>
          <w:bCs/>
          <w:kern w:val="0"/>
          <w:sz w:val="32"/>
          <w:szCs w:val="32"/>
        </w:rPr>
        <w:t>完成年初预算的</w:t>
      </w:r>
      <w:r>
        <w:rPr>
          <w:rFonts w:hint="eastAsia" w:ascii="仿宋_GB2312" w:eastAsia="仿宋_GB2312"/>
          <w:bCs/>
          <w:kern w:val="0"/>
          <w:sz w:val="32"/>
          <w:szCs w:val="32"/>
          <w:lang w:val="en-US" w:eastAsia="zh-CN"/>
        </w:rPr>
        <w:t>54.2</w:t>
      </w:r>
      <w:r>
        <w:rPr>
          <w:rFonts w:hint="eastAsia" w:ascii="仿宋_GB2312" w:eastAsia="仿宋_GB2312"/>
          <w:bCs/>
          <w:kern w:val="0"/>
          <w:sz w:val="32"/>
          <w:szCs w:val="32"/>
        </w:rPr>
        <w:t xml:space="preserve"> %。</w:t>
      </w:r>
      <w:r>
        <w:rPr>
          <w:rFonts w:hint="eastAsia" w:ascii="仿宋_GB2312" w:eastAsia="仿宋_GB2312"/>
          <w:bCs/>
          <w:kern w:val="0"/>
          <w:sz w:val="32"/>
          <w:szCs w:val="32"/>
          <w:lang w:val="en-US" w:eastAsia="zh-CN"/>
        </w:rPr>
        <w:t>主要原</w:t>
      </w:r>
      <w:r>
        <w:rPr>
          <w:rFonts w:hint="eastAsia" w:ascii="仿宋_GB2312" w:eastAsia="仿宋_GB2312" w:cs="仿宋_GB2312"/>
          <w:bCs/>
          <w:color w:val="auto"/>
          <w:kern w:val="0"/>
          <w:sz w:val="32"/>
          <w:szCs w:val="32"/>
          <w:lang w:val="en-US" w:eastAsia="zh-CN"/>
        </w:rPr>
        <w:t>因是财政拨款紧张，导致2022年四季度在编人员部分津补贴、全年工会经费等未能按时拨款。</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四、2022年度政府性基金支出决算情况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b w:val="0"/>
          <w:bCs w:val="0"/>
          <w:kern w:val="0"/>
          <w:sz w:val="32"/>
          <w:szCs w:val="32"/>
        </w:rPr>
      </w:pPr>
      <w:r>
        <w:rPr>
          <w:rFonts w:hint="eastAsia" w:ascii="仿宋_GB2312" w:eastAsia="仿宋_GB2312" w:cs="仿宋_GB2312"/>
          <w:b w:val="0"/>
          <w:bCs w:val="0"/>
          <w:kern w:val="0"/>
          <w:sz w:val="32"/>
          <w:szCs w:val="32"/>
          <w:lang w:val="en-US" w:eastAsia="zh-CN"/>
        </w:rPr>
        <w:t>我办</w:t>
      </w:r>
      <w:r>
        <w:rPr>
          <w:rFonts w:hint="eastAsia" w:ascii="仿宋_GB2312" w:eastAsia="仿宋_GB2312" w:cs="仿宋_GB2312"/>
          <w:b w:val="0"/>
          <w:bCs w:val="0"/>
          <w:kern w:val="0"/>
          <w:sz w:val="32"/>
          <w:szCs w:val="32"/>
        </w:rPr>
        <w:t>2022年度没有政府性基金收入，也没有政府性基金安排的支出，故无数据情况说明。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五、2022年度国有资本经营预算支出决算情况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我办</w:t>
      </w:r>
      <w:r>
        <w:rPr>
          <w:rFonts w:hint="eastAsia" w:ascii="仿宋_GB2312" w:eastAsia="仿宋_GB2312" w:cs="仿宋_GB2312"/>
          <w:b w:val="0"/>
          <w:bCs w:val="0"/>
          <w:kern w:val="0"/>
          <w:sz w:val="32"/>
          <w:szCs w:val="32"/>
        </w:rPr>
        <w:t>2022年度没有</w:t>
      </w:r>
      <w:r>
        <w:rPr>
          <w:rFonts w:hint="eastAsia" w:ascii="仿宋_GB2312" w:eastAsia="仿宋_GB2312"/>
          <w:b w:val="0"/>
          <w:bCs w:val="0"/>
          <w:kern w:val="0"/>
          <w:sz w:val="32"/>
          <w:szCs w:val="32"/>
        </w:rPr>
        <w:t>国有资本经营预算财政拨款</w:t>
      </w:r>
      <w:r>
        <w:rPr>
          <w:rFonts w:hint="eastAsia" w:ascii="仿宋_GB2312" w:eastAsia="仿宋_GB2312" w:cs="仿宋_GB2312"/>
          <w:b w:val="0"/>
          <w:bCs w:val="0"/>
          <w:kern w:val="0"/>
          <w:sz w:val="32"/>
          <w:szCs w:val="32"/>
        </w:rPr>
        <w:t>收入，也没有</w:t>
      </w:r>
      <w:r>
        <w:rPr>
          <w:rFonts w:hint="eastAsia" w:ascii="仿宋_GB2312" w:eastAsia="仿宋_GB2312"/>
          <w:b w:val="0"/>
          <w:bCs w:val="0"/>
          <w:kern w:val="0"/>
          <w:sz w:val="32"/>
          <w:szCs w:val="32"/>
        </w:rPr>
        <w:t>国有资本经营预算财政拨款安排</w:t>
      </w:r>
      <w:r>
        <w:rPr>
          <w:rFonts w:hint="eastAsia" w:ascii="仿宋_GB2312" w:eastAsia="仿宋_GB2312" w:cs="仿宋_GB2312"/>
          <w:b w:val="0"/>
          <w:bCs w:val="0"/>
          <w:kern w:val="0"/>
          <w:sz w:val="32"/>
          <w:szCs w:val="32"/>
        </w:rPr>
        <w:t>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万元。全年使用财政拨款安排</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hAnsi="黑体" w:eastAsia="仿宋_GB2312"/>
          <w:bCs/>
          <w:color w:val="000000"/>
          <w:sz w:val="32"/>
          <w:szCs w:val="32"/>
        </w:rPr>
        <w:t>（</w:t>
      </w:r>
      <w:r>
        <w:rPr>
          <w:rFonts w:hint="eastAsia" w:ascii="仿宋_GB2312" w:eastAsia="仿宋_GB2312" w:cs="仿宋_GB2312"/>
          <w:kern w:val="0"/>
          <w:sz w:val="32"/>
          <w:szCs w:val="32"/>
        </w:rPr>
        <w:t>委、局、办</w:t>
      </w:r>
      <w:r>
        <w:rPr>
          <w:rFonts w:hint="eastAsia" w:ascii="仿宋_GB2312" w:hAnsi="黑体" w:eastAsia="仿宋_GB2312"/>
          <w:bCs/>
          <w:color w:val="000000"/>
          <w:sz w:val="32"/>
          <w:szCs w:val="32"/>
        </w:rPr>
        <w:t>）机关、</w:t>
      </w:r>
      <w:r>
        <w:rPr>
          <w:rFonts w:hint="eastAsia" w:ascii="仿宋_GB2312" w:hAnsi="黑体" w:eastAsia="仿宋_GB2312"/>
          <w:bCs/>
          <w:color w:val="000000"/>
          <w:sz w:val="32"/>
          <w:szCs w:val="32"/>
          <w:u w:val="single"/>
          <w:lang w:val="en-US" w:eastAsia="zh-CN"/>
        </w:rPr>
        <w:t>0</w:t>
      </w:r>
      <w:r>
        <w:rPr>
          <w:rFonts w:hint="eastAsia" w:ascii="仿宋_GB2312" w:hAnsi="黑体" w:eastAsia="仿宋_GB2312"/>
          <w:bCs/>
          <w:color w:val="000000"/>
          <w:sz w:val="32"/>
          <w:szCs w:val="32"/>
        </w:rPr>
        <w:t>个所属单位出国团组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个，参加其他单位组织的出国团组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个，全年因公出国（境）团组共计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个，累计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人次（必须说明）。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w:t>
      </w:r>
    </w:p>
    <w:p>
      <w:pPr>
        <w:autoSpaceDE w:val="0"/>
        <w:autoSpaceDN w:val="0"/>
        <w:adjustRightInd w:val="0"/>
        <w:spacing w:line="560" w:lineRule="exact"/>
        <w:ind w:firstLine="960" w:firstLineChars="3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bCs/>
          <w:color w:val="000000"/>
          <w:sz w:val="32"/>
          <w:szCs w:val="32"/>
        </w:rPr>
      </w:pPr>
      <w:r>
        <w:rPr>
          <w:rFonts w:hint="eastAsia" w:ascii="仿宋_GB2312" w:eastAsia="仿宋_GB2312" w:cs="仿宋_GB2312"/>
          <w:kern w:val="0"/>
          <w:sz w:val="32"/>
          <w:szCs w:val="32"/>
        </w:rPr>
        <w:t>公务用车运行费支出预算为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万元。主要用于机要文件交换、市内因公出行以及开展</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rPr>
        <w:t>业务所需车辆燃料费、维修费、过路过桥费、保险费等。2022年，</w:t>
      </w:r>
      <w:r>
        <w:rPr>
          <w:rFonts w:hint="eastAsia" w:ascii="仿宋_GB2312" w:hAnsi="黑体" w:eastAsia="仿宋_GB2312"/>
          <w:bCs/>
          <w:color w:val="000000"/>
          <w:sz w:val="32"/>
          <w:szCs w:val="32"/>
          <w:u w:val="single"/>
        </w:rPr>
        <w:t xml:space="preserve"> </w:t>
      </w:r>
      <w:r>
        <w:rPr>
          <w:rFonts w:hint="eastAsia" w:ascii="仿宋_GB2312" w:hAnsi="黑体" w:eastAsia="仿宋_GB2312"/>
          <w:bCs/>
          <w:color w:val="000000"/>
          <w:sz w:val="32"/>
          <w:szCs w:val="32"/>
          <w:u w:val="single"/>
          <w:lang w:val="en-US" w:eastAsia="zh-CN"/>
        </w:rPr>
        <w:t>0</w:t>
      </w:r>
      <w:r>
        <w:rPr>
          <w:rFonts w:hint="eastAsia" w:ascii="仿宋_GB2312" w:hAnsi="黑体" w:eastAsia="仿宋_GB2312"/>
          <w:bCs/>
          <w:color w:val="000000"/>
          <w:sz w:val="32"/>
          <w:szCs w:val="32"/>
          <w:u w:val="single"/>
        </w:rPr>
        <w:t xml:space="preserve"> </w:t>
      </w:r>
      <w:r>
        <w:rPr>
          <w:rFonts w:hint="eastAsia" w:ascii="仿宋_GB2312" w:hAnsi="黑体" w:eastAsia="仿宋_GB2312"/>
          <w:bCs/>
          <w:color w:val="000000"/>
          <w:sz w:val="32"/>
          <w:szCs w:val="32"/>
        </w:rPr>
        <w:t>个所属单位开支财政拨款的公务用车保有量为</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辆</w:t>
      </w:r>
      <w:r>
        <w:rPr>
          <w:rFonts w:hint="eastAsia" w:ascii="仿宋_GB2312" w:hAnsi="黑体" w:eastAsia="仿宋_GB2312"/>
          <w:b/>
          <w:color w:val="000000"/>
          <w:sz w:val="32"/>
          <w:szCs w:val="32"/>
        </w:rPr>
        <w:t>，</w:t>
      </w:r>
      <w:r>
        <w:rPr>
          <w:rFonts w:hint="eastAsia" w:ascii="仿宋_GB2312" w:hAnsi="黑体" w:eastAsia="仿宋_GB2312"/>
          <w:bCs/>
          <w:color w:val="000000"/>
          <w:sz w:val="32"/>
          <w:szCs w:val="32"/>
        </w:rPr>
        <w:t>全年运行费支出</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万元，平均每辆</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（三）算为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万元。国内公务接待批次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次，国（境）外公务接待批次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次</w:t>
      </w:r>
      <w:r>
        <w:rPr>
          <w:rFonts w:hint="eastAsia" w:ascii="仿宋_GB2312" w:hAnsi="黑体" w:eastAsia="仿宋_GB2312"/>
          <w:bCs/>
          <w:color w:val="000000"/>
          <w:sz w:val="32"/>
          <w:szCs w:val="32"/>
        </w:rPr>
        <w:t>。</w:t>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本部门2022年度机关运行经费支出22.</w:t>
      </w:r>
      <w:r>
        <w:rPr>
          <w:rFonts w:hint="eastAsia" w:ascii="仿宋_GB2312" w:eastAsia="仿宋_GB2312" w:cs="仿宋_GB2312"/>
          <w:kern w:val="0"/>
          <w:sz w:val="32"/>
          <w:szCs w:val="32"/>
          <w:lang w:val="en-US" w:eastAsia="zh-CN"/>
        </w:rPr>
        <w:t>05</w:t>
      </w:r>
      <w:r>
        <w:rPr>
          <w:rFonts w:hint="eastAsia" w:ascii="仿宋_GB2312" w:eastAsia="仿宋_GB2312" w:cs="仿宋_GB2312"/>
          <w:kern w:val="0"/>
          <w:sz w:val="32"/>
          <w:szCs w:val="32"/>
        </w:rPr>
        <w:t>万元，比年初预算数减少</w:t>
      </w:r>
      <w:r>
        <w:rPr>
          <w:rFonts w:hint="eastAsia" w:ascii="仿宋_GB2312" w:eastAsia="仿宋_GB2312" w:cs="仿宋_GB2312"/>
          <w:kern w:val="0"/>
          <w:sz w:val="32"/>
          <w:szCs w:val="32"/>
          <w:lang w:val="en-US" w:eastAsia="zh-CN"/>
        </w:rPr>
        <w:t>18.65</w:t>
      </w:r>
      <w:r>
        <w:rPr>
          <w:rFonts w:hint="eastAsia" w:ascii="仿宋_GB2312" w:eastAsia="仿宋_GB2312" w:cs="仿宋_GB2312"/>
          <w:kern w:val="0"/>
          <w:sz w:val="32"/>
          <w:szCs w:val="32"/>
        </w:rPr>
        <w:t>万元，降低</w:t>
      </w:r>
      <w:r>
        <w:rPr>
          <w:rFonts w:hint="eastAsia" w:ascii="仿宋_GB2312" w:eastAsia="仿宋_GB2312" w:cs="仿宋_GB2312"/>
          <w:kern w:val="0"/>
          <w:sz w:val="32"/>
          <w:szCs w:val="32"/>
          <w:lang w:val="en-US" w:eastAsia="zh-CN"/>
        </w:rPr>
        <w:t>45.8</w:t>
      </w:r>
      <w:r>
        <w:rPr>
          <w:rFonts w:hint="eastAsia" w:ascii="仿宋_GB2312" w:eastAsia="仿宋_GB2312" w:cs="仿宋_GB2312"/>
          <w:kern w:val="0"/>
          <w:sz w:val="32"/>
          <w:szCs w:val="32"/>
        </w:rPr>
        <w:t>%。</w:t>
      </w:r>
      <w:r>
        <w:rPr>
          <w:rFonts w:hint="eastAsia" w:ascii="仿宋_GB2312" w:eastAsia="仿宋_GB2312"/>
          <w:bCs/>
          <w:kern w:val="0"/>
          <w:sz w:val="32"/>
          <w:szCs w:val="32"/>
          <w:lang w:val="en-US" w:eastAsia="zh-CN"/>
        </w:rPr>
        <w:t>主要原</w:t>
      </w:r>
      <w:r>
        <w:rPr>
          <w:rFonts w:hint="eastAsia" w:ascii="仿宋_GB2312" w:eastAsia="仿宋_GB2312" w:cs="仿宋_GB2312"/>
          <w:bCs/>
          <w:color w:val="auto"/>
          <w:kern w:val="0"/>
          <w:sz w:val="32"/>
          <w:szCs w:val="32"/>
          <w:lang w:val="en-US" w:eastAsia="zh-CN"/>
        </w:rPr>
        <w:t>因是：财政拨款紧张，导致2022年四季度在编人员部分津补贴、全年工会经费等未能按时拨款。</w:t>
      </w:r>
      <w:r>
        <w:rPr>
          <w:rFonts w:hint="eastAsia" w:ascii="仿宋_GB2312" w:eastAsia="仿宋_GB2312" w:cs="仿宋_GB2312"/>
          <w:kern w:val="0"/>
          <w:sz w:val="32"/>
          <w:szCs w:val="32"/>
        </w:rPr>
        <w:t>比2021年增加</w:t>
      </w:r>
      <w:r>
        <w:rPr>
          <w:rFonts w:hint="eastAsia" w:ascii="仿宋_GB2312" w:eastAsia="仿宋_GB2312" w:cs="仿宋_GB2312"/>
          <w:kern w:val="0"/>
          <w:sz w:val="32"/>
          <w:szCs w:val="32"/>
          <w:lang w:val="en-US" w:eastAsia="zh-CN"/>
        </w:rPr>
        <w:t>1.63</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7.9</w:t>
      </w:r>
      <w:r>
        <w:rPr>
          <w:rFonts w:hint="eastAsia" w:ascii="仿宋_GB2312" w:eastAsia="仿宋_GB2312" w:cs="仿宋_GB2312"/>
          <w:kern w:val="0"/>
          <w:sz w:val="32"/>
          <w:szCs w:val="32"/>
        </w:rPr>
        <w:t>%。主要原因是：人员编制数量增加 。</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lang w:eastAsia="zh-CN"/>
        </w:rPr>
      </w:pPr>
      <w:r>
        <w:rPr>
          <w:rFonts w:hint="eastAsia" w:ascii="仿宋_GB2312" w:eastAsia="仿宋_GB2312" w:cs="仿宋_GB2312"/>
          <w:b w:val="0"/>
          <w:bCs/>
          <w:kern w:val="0"/>
          <w:sz w:val="32"/>
          <w:szCs w:val="32"/>
          <w:lang w:val="en-US" w:eastAsia="zh-CN"/>
        </w:rPr>
        <w:t>我办</w:t>
      </w:r>
      <w:r>
        <w:rPr>
          <w:rFonts w:hint="eastAsia" w:ascii="仿宋_GB2312" w:eastAsia="仿宋_GB2312" w:cs="仿宋_GB2312"/>
          <w:b w:val="0"/>
          <w:bCs/>
          <w:kern w:val="0"/>
          <w:sz w:val="32"/>
          <w:szCs w:val="32"/>
        </w:rPr>
        <w:t>无政府采购支出</w:t>
      </w:r>
      <w:r>
        <w:rPr>
          <w:rFonts w:hint="eastAsia" w:ascii="仿宋_GB2312" w:eastAsia="仿宋_GB2312" w:cs="仿宋_GB2312"/>
          <w:b w:val="0"/>
          <w:bCs/>
          <w:kern w:val="0"/>
          <w:sz w:val="32"/>
          <w:szCs w:val="32"/>
          <w:lang w:eastAsia="zh-CN"/>
        </w:rPr>
        <w:t>。</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截至2022年12月31日，本部门共有车辆</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辆，其中：公务用车</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辆；专业技术用车</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；单价50万元 以上通用设备</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台（套），单价100 万元以上专用设备</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 xml:space="preserve">台（套）。 </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highlight w:val="none"/>
        </w:rPr>
      </w:pPr>
      <w:r>
        <w:rPr>
          <w:rFonts w:hint="eastAsia" w:ascii="楷体_GB2312" w:eastAsia="楷体_GB2312" w:cs="仿宋_GB2312"/>
          <w:kern w:val="0"/>
          <w:sz w:val="32"/>
          <w:szCs w:val="32"/>
          <w:highlight w:val="none"/>
        </w:rPr>
        <w:t>（四）预算绩效管理工作开展情况。</w:t>
      </w:r>
    </w:p>
    <w:p>
      <w:pPr>
        <w:autoSpaceDE w:val="0"/>
        <w:autoSpaceDN w:val="0"/>
        <w:adjustRightInd w:val="0"/>
        <w:spacing w:line="560" w:lineRule="exact"/>
        <w:ind w:firstLine="643" w:firstLineChars="200"/>
        <w:jc w:val="left"/>
        <w:rPr>
          <w:rFonts w:hint="eastAsia" w:ascii="仿宋_GB2312" w:eastAsia="仿宋_GB2312" w:cs="仿宋_GB2312"/>
          <w:b/>
          <w:bCs/>
          <w:kern w:val="0"/>
          <w:sz w:val="32"/>
          <w:szCs w:val="32"/>
          <w:highlight w:val="none"/>
        </w:rPr>
      </w:pPr>
      <w:r>
        <w:rPr>
          <w:rFonts w:hint="eastAsia" w:ascii="仿宋_GB2312" w:eastAsia="仿宋_GB2312" w:cs="仿宋_GB2312"/>
          <w:b/>
          <w:bCs/>
          <w:kern w:val="0"/>
          <w:sz w:val="32"/>
          <w:szCs w:val="32"/>
          <w:highlight w:val="none"/>
        </w:rPr>
        <w:t>1.绩效管理工作开展情况。</w:t>
      </w:r>
    </w:p>
    <w:p>
      <w:pPr>
        <w:autoSpaceDE w:val="0"/>
        <w:autoSpaceDN w:val="0"/>
        <w:adjustRightInd w:val="0"/>
        <w:spacing w:line="560" w:lineRule="exact"/>
        <w:ind w:firstLine="643" w:firstLineChars="200"/>
        <w:jc w:val="left"/>
        <w:rPr>
          <w:rFonts w:hint="eastAsia" w:ascii="仿宋_GB2312" w:eastAsia="仿宋_GB2312" w:cs="仿宋_GB2312"/>
          <w:kern w:val="0"/>
          <w:sz w:val="32"/>
          <w:szCs w:val="32"/>
          <w:highlight w:val="none"/>
          <w:lang w:eastAsia="zh-CN"/>
        </w:rPr>
      </w:pPr>
      <w:r>
        <w:rPr>
          <w:rFonts w:hint="eastAsia" w:ascii="仿宋_GB2312" w:eastAsia="仿宋_GB2312" w:cs="仿宋_GB2312"/>
          <w:b/>
          <w:bCs/>
          <w:kern w:val="0"/>
          <w:sz w:val="32"/>
          <w:szCs w:val="32"/>
          <w:highlight w:val="none"/>
          <w:lang w:eastAsia="zh-CN"/>
        </w:rPr>
        <w:t>绩效管理工作总体情况。</w:t>
      </w:r>
      <w:r>
        <w:rPr>
          <w:rFonts w:hint="eastAsia" w:ascii="仿宋_GB2312" w:eastAsia="仿宋_GB2312" w:cs="仿宋_GB2312"/>
          <w:kern w:val="0"/>
          <w:sz w:val="32"/>
          <w:szCs w:val="32"/>
          <w:highlight w:val="none"/>
        </w:rPr>
        <w:t>根据财政预算管理要求，</w:t>
      </w:r>
      <w:r>
        <w:rPr>
          <w:rFonts w:hint="eastAsia" w:ascii="仿宋_GB2312" w:eastAsia="仿宋_GB2312" w:cs="仿宋_GB2312"/>
          <w:kern w:val="0"/>
          <w:sz w:val="32"/>
          <w:szCs w:val="32"/>
          <w:highlight w:val="none"/>
          <w:lang w:eastAsia="zh-CN"/>
        </w:rPr>
        <w:t>我办</w:t>
      </w:r>
      <w:r>
        <w:rPr>
          <w:rFonts w:hint="eastAsia" w:ascii="仿宋_GB2312" w:eastAsia="仿宋_GB2312" w:cs="仿宋_GB2312"/>
          <w:kern w:val="0"/>
          <w:sz w:val="32"/>
          <w:szCs w:val="32"/>
          <w:highlight w:val="none"/>
        </w:rPr>
        <w:t>组织对</w:t>
      </w:r>
      <w:r>
        <w:rPr>
          <w:rFonts w:hint="eastAsia" w:ascii="仿宋_GB2312" w:eastAsia="仿宋_GB2312" w:cs="仿宋_GB2312"/>
          <w:kern w:val="0"/>
          <w:sz w:val="32"/>
          <w:szCs w:val="32"/>
          <w:highlight w:val="none"/>
          <w:lang w:eastAsia="zh-CN"/>
        </w:rPr>
        <w:t>2022</w:t>
      </w:r>
      <w:r>
        <w:rPr>
          <w:rFonts w:hint="eastAsia" w:ascii="仿宋_GB2312" w:eastAsia="仿宋_GB2312" w:cs="仿宋_GB2312"/>
          <w:kern w:val="0"/>
          <w:sz w:val="32"/>
          <w:szCs w:val="32"/>
          <w:highlight w:val="none"/>
        </w:rPr>
        <w:t>年度一般公共预算项目支出全面开展绩效自评。共涉及资金74.85万元，占一般公共预算项目支出总额的</w:t>
      </w:r>
      <w:r>
        <w:rPr>
          <w:rFonts w:hint="eastAsia" w:ascii="仿宋_GB2312" w:eastAsia="仿宋_GB2312" w:cs="仿宋_GB2312"/>
          <w:kern w:val="0"/>
          <w:sz w:val="32"/>
          <w:szCs w:val="32"/>
          <w:highlight w:val="none"/>
          <w:lang w:val="en-US" w:eastAsia="zh-CN"/>
        </w:rPr>
        <w:t>16.4</w:t>
      </w:r>
      <w:r>
        <w:rPr>
          <w:rFonts w:hint="eastAsia" w:ascii="仿宋_GB2312" w:eastAsia="仿宋_GB2312" w:cs="仿宋_GB2312"/>
          <w:kern w:val="0"/>
          <w:sz w:val="32"/>
          <w:szCs w:val="32"/>
          <w:highlight w:val="none"/>
        </w:rPr>
        <w:t>%。</w:t>
      </w:r>
      <w:r>
        <w:rPr>
          <w:rFonts w:hint="eastAsia" w:ascii="仿宋_GB2312" w:eastAsia="仿宋_GB2312" w:cs="仿宋_GB2312"/>
          <w:kern w:val="0"/>
          <w:sz w:val="32"/>
          <w:szCs w:val="32"/>
          <w:highlight w:val="none"/>
          <w:lang w:eastAsia="zh-CN"/>
        </w:rPr>
        <w:t>从自评情况来看，</w:t>
      </w:r>
      <w:r>
        <w:rPr>
          <w:rFonts w:hint="eastAsia" w:ascii="仿宋_GB2312" w:eastAsia="仿宋_GB2312" w:cs="仿宋_GB2312"/>
          <w:kern w:val="0"/>
          <w:sz w:val="32"/>
          <w:szCs w:val="32"/>
          <w:highlight w:val="none"/>
          <w:lang w:val="en-US" w:eastAsia="zh-CN"/>
        </w:rPr>
        <w:t>项目绩效目标总体完成情况良好，完成预期设定的目标</w:t>
      </w:r>
      <w:r>
        <w:rPr>
          <w:rFonts w:hint="eastAsia" w:ascii="仿宋_GB2312" w:eastAsia="仿宋_GB2312" w:cs="仿宋_GB2312"/>
          <w:kern w:val="0"/>
          <w:sz w:val="32"/>
          <w:szCs w:val="32"/>
          <w:highlight w:val="none"/>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lang w:eastAsia="zh-CN"/>
        </w:rPr>
        <w:t>组织部门整体支出绩效自评（含本级部门）涉及一般公共预算支出</w:t>
      </w:r>
      <w:r>
        <w:rPr>
          <w:rFonts w:hint="eastAsia" w:ascii="仿宋_GB2312" w:eastAsia="仿宋_GB2312" w:cs="仿宋_GB2312"/>
          <w:kern w:val="0"/>
          <w:sz w:val="32"/>
          <w:szCs w:val="32"/>
          <w:highlight w:val="none"/>
          <w:lang w:val="en-US" w:eastAsia="zh-CN"/>
        </w:rPr>
        <w:t>456.35万元，政府性基金预算支出0万元。从评价情况来看，</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lang w:val="en-US" w:eastAsia="zh-CN"/>
        </w:rPr>
        <w:t>办已顺利完成</w:t>
      </w:r>
      <w:r>
        <w:rPr>
          <w:rFonts w:hint="eastAsia" w:ascii="仿宋_GB2312" w:hAnsi="仿宋_GB2312" w:eastAsia="仿宋_GB2312" w:cs="仿宋_GB2312"/>
          <w:color w:val="auto"/>
          <w:sz w:val="32"/>
          <w:szCs w:val="32"/>
          <w:highlight w:val="none"/>
          <w:lang w:eastAsia="zh-CN"/>
        </w:rPr>
        <w:t>根据年初设定的</w:t>
      </w:r>
      <w:r>
        <w:rPr>
          <w:rFonts w:hint="eastAsia" w:ascii="仿宋_GB2312" w:hAnsi="仿宋_GB2312" w:eastAsia="仿宋_GB2312" w:cs="仿宋_GB2312"/>
          <w:color w:val="auto"/>
          <w:sz w:val="32"/>
          <w:szCs w:val="32"/>
          <w:highlight w:val="none"/>
          <w:lang w:val="en-US" w:eastAsia="zh-CN"/>
        </w:rPr>
        <w:t>整体支出</w:t>
      </w:r>
      <w:r>
        <w:rPr>
          <w:rFonts w:hint="eastAsia" w:ascii="仿宋_GB2312" w:hAnsi="仿宋_GB2312" w:eastAsia="仿宋_GB2312" w:cs="仿宋_GB2312"/>
          <w:color w:val="auto"/>
          <w:sz w:val="32"/>
          <w:szCs w:val="32"/>
          <w:highlight w:val="none"/>
          <w:lang w:eastAsia="zh-CN"/>
        </w:rPr>
        <w:t>绩效目标</w:t>
      </w:r>
      <w:r>
        <w:rPr>
          <w:rFonts w:hint="eastAsia" w:ascii="仿宋_GB2312" w:eastAsia="仿宋_GB2312" w:cs="仿宋_GB2312"/>
          <w:color w:val="auto"/>
          <w:sz w:val="32"/>
          <w:szCs w:val="32"/>
          <w:highlight w:val="none"/>
          <w:lang w:val="en-US" w:eastAsia="zh-CN"/>
        </w:rPr>
        <w:t>任务</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bCs/>
          <w:color w:val="auto"/>
          <w:kern w:val="0"/>
          <w:sz w:val="32"/>
          <w:szCs w:val="32"/>
        </w:rPr>
        <w:t>自评覆盖率达到</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lang w:val="en-US" w:eastAsia="zh-CN"/>
        </w:rPr>
        <w:t>100</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eastAsia="zh-CN"/>
        </w:rPr>
        <w:t>。</w:t>
      </w:r>
    </w:p>
    <w:p>
      <w:pPr>
        <w:autoSpaceDE w:val="0"/>
        <w:autoSpaceDN w:val="0"/>
        <w:adjustRightInd w:val="0"/>
        <w:spacing w:line="560" w:lineRule="exact"/>
        <w:ind w:firstLine="643" w:firstLineChars="200"/>
        <w:jc w:val="left"/>
        <w:rPr>
          <w:rFonts w:hint="eastAsia" w:ascii="仿宋_GB2312" w:eastAsia="仿宋_GB2312" w:cs="仿宋_GB2312"/>
          <w:kern w:val="0"/>
          <w:sz w:val="32"/>
          <w:szCs w:val="32"/>
          <w:highlight w:val="none"/>
        </w:rPr>
      </w:pPr>
      <w:r>
        <w:rPr>
          <w:rFonts w:hint="eastAsia" w:ascii="仿宋_GB2312" w:eastAsia="仿宋_GB2312" w:cs="仿宋_GB2312"/>
          <w:b/>
          <w:bCs/>
          <w:kern w:val="0"/>
          <w:sz w:val="32"/>
          <w:szCs w:val="32"/>
          <w:highlight w:val="none"/>
          <w:lang w:eastAsia="zh-CN"/>
        </w:rPr>
        <w:t>部门评价情况。</w:t>
      </w:r>
      <w:r>
        <w:rPr>
          <w:rFonts w:hint="eastAsia" w:ascii="仿宋_GB2312" w:eastAsia="仿宋_GB2312" w:cs="仿宋_GB2312"/>
          <w:b w:val="0"/>
          <w:bCs w:val="0"/>
          <w:kern w:val="0"/>
          <w:sz w:val="32"/>
          <w:szCs w:val="32"/>
          <w:highlight w:val="none"/>
          <w:lang w:val="en-US" w:eastAsia="zh-CN"/>
        </w:rPr>
        <w:t>我办</w:t>
      </w:r>
      <w:r>
        <w:rPr>
          <w:rFonts w:hint="eastAsia" w:ascii="仿宋_GB2312" w:eastAsia="仿宋_GB2312" w:cs="仿宋_GB2312"/>
          <w:kern w:val="0"/>
          <w:sz w:val="32"/>
          <w:szCs w:val="32"/>
          <w:highlight w:val="none"/>
        </w:rPr>
        <w:t>共组织对“</w:t>
      </w:r>
      <w:r>
        <w:rPr>
          <w:rFonts w:hint="eastAsia" w:ascii="仿宋_GB2312" w:eastAsia="仿宋_GB2312" w:cs="仿宋_GB2312"/>
          <w:kern w:val="0"/>
          <w:sz w:val="32"/>
          <w:szCs w:val="32"/>
          <w:highlight w:val="none"/>
          <w:lang w:val="en-US" w:eastAsia="zh-CN"/>
        </w:rPr>
        <w:t>保密经费</w:t>
      </w:r>
      <w:r>
        <w:rPr>
          <w:rFonts w:hint="eastAsia" w:ascii="仿宋_GB2312" w:eastAsia="仿宋_GB2312" w:cs="仿宋_GB2312"/>
          <w:kern w:val="0"/>
          <w:sz w:val="32"/>
          <w:szCs w:val="32"/>
          <w:highlight w:val="none"/>
        </w:rPr>
        <w:t>”等</w:t>
      </w:r>
      <w:r>
        <w:rPr>
          <w:rFonts w:hint="eastAsia" w:ascii="仿宋_GB2312" w:eastAsia="仿宋_GB2312" w:cs="仿宋_GB2312"/>
          <w:kern w:val="0"/>
          <w:sz w:val="32"/>
          <w:szCs w:val="32"/>
          <w:highlight w:val="none"/>
          <w:lang w:val="en-US" w:eastAsia="zh-CN"/>
        </w:rPr>
        <w:t>15</w:t>
      </w:r>
      <w:r>
        <w:rPr>
          <w:rFonts w:hint="eastAsia" w:ascii="仿宋_GB2312" w:eastAsia="仿宋_GB2312" w:cs="仿宋_GB2312"/>
          <w:kern w:val="0"/>
          <w:sz w:val="32"/>
          <w:szCs w:val="32"/>
          <w:highlight w:val="none"/>
        </w:rPr>
        <w:t>个项目进行了部门评价，涉及一般公共预算支出74.85万元，政府性基金预算支出</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万元。从评价情况来看，</w:t>
      </w:r>
      <w:r>
        <w:rPr>
          <w:rFonts w:hint="eastAsia" w:ascii="仿宋_GB2312" w:hAnsi="仿宋_GB2312" w:eastAsia="仿宋_GB2312" w:cs="仿宋_GB2312"/>
          <w:color w:val="auto"/>
          <w:sz w:val="32"/>
          <w:szCs w:val="32"/>
          <w:highlight w:val="none"/>
          <w:lang w:val="en-US" w:eastAsia="zh-CN"/>
        </w:rPr>
        <w:t>已顺利完成</w:t>
      </w:r>
      <w:r>
        <w:rPr>
          <w:rFonts w:hint="eastAsia" w:ascii="仿宋_GB2312" w:hAnsi="仿宋_GB2312" w:eastAsia="仿宋_GB2312" w:cs="仿宋_GB2312"/>
          <w:color w:val="auto"/>
          <w:sz w:val="32"/>
          <w:szCs w:val="32"/>
          <w:highlight w:val="none"/>
          <w:lang w:eastAsia="zh-CN"/>
        </w:rPr>
        <w:t>根据年初设定的</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eastAsia="zh-CN"/>
        </w:rPr>
        <w:t>绩效目标</w:t>
      </w:r>
      <w:r>
        <w:rPr>
          <w:rFonts w:hint="eastAsia" w:ascii="仿宋_GB2312" w:eastAsia="仿宋_GB2312" w:cs="仿宋_GB2312"/>
          <w:color w:val="auto"/>
          <w:sz w:val="32"/>
          <w:szCs w:val="32"/>
          <w:highlight w:val="none"/>
          <w:lang w:val="en-US" w:eastAsia="zh-CN"/>
        </w:rPr>
        <w:t>任务，</w:t>
      </w:r>
      <w:r>
        <w:rPr>
          <w:rFonts w:hint="eastAsia" w:ascii="仿宋_GB2312" w:eastAsia="仿宋_GB2312" w:cs="仿宋_GB2312"/>
          <w:kern w:val="0"/>
          <w:sz w:val="32"/>
          <w:szCs w:val="32"/>
          <w:highlight w:val="none"/>
          <w:lang w:val="en-US" w:eastAsia="zh-CN"/>
        </w:rPr>
        <w:t>总体完成情况良好，执行率为100%，自评</w:t>
      </w:r>
      <w:r>
        <w:rPr>
          <w:rFonts w:hint="eastAsia" w:ascii="仿宋_GB2312" w:eastAsia="仿宋_GB2312" w:cs="仿宋_GB2312"/>
          <w:kern w:val="0"/>
          <w:sz w:val="32"/>
          <w:szCs w:val="32"/>
          <w:highlight w:val="none"/>
        </w:rPr>
        <w:t>得分为</w:t>
      </w:r>
      <w:r>
        <w:rPr>
          <w:rFonts w:hint="eastAsia" w:ascii="仿宋_GB2312" w:eastAsia="仿宋_GB2312" w:cs="仿宋_GB2312"/>
          <w:kern w:val="0"/>
          <w:sz w:val="32"/>
          <w:szCs w:val="32"/>
          <w:highlight w:val="none"/>
          <w:lang w:val="en-US" w:eastAsia="zh-CN"/>
        </w:rPr>
        <w:t>100</w:t>
      </w:r>
      <w:r>
        <w:rPr>
          <w:rFonts w:hint="eastAsia" w:ascii="仿宋_GB2312" w:eastAsia="仿宋_GB2312" w:cs="仿宋_GB2312"/>
          <w:kern w:val="0"/>
          <w:sz w:val="32"/>
          <w:szCs w:val="32"/>
          <w:highlight w:val="none"/>
        </w:rPr>
        <w:t>分</w:t>
      </w:r>
      <w:r>
        <w:rPr>
          <w:rFonts w:hint="eastAsia" w:ascii="仿宋_GB2312" w:eastAsia="仿宋_GB2312" w:cs="仿宋_GB2312"/>
          <w:kern w:val="0"/>
          <w:sz w:val="32"/>
          <w:szCs w:val="32"/>
          <w:highlight w:val="none"/>
          <w:lang w:val="en-US" w:eastAsia="zh-CN"/>
        </w:rPr>
        <w:t>。</w:t>
      </w:r>
    </w:p>
    <w:p>
      <w:pPr>
        <w:autoSpaceDE w:val="0"/>
        <w:autoSpaceDN w:val="0"/>
        <w:adjustRightInd w:val="0"/>
        <w:spacing w:line="560" w:lineRule="exact"/>
        <w:ind w:firstLine="643" w:firstLineChars="200"/>
        <w:jc w:val="left"/>
        <w:rPr>
          <w:rFonts w:hint="eastAsia" w:ascii="仿宋_GB2312" w:eastAsia="仿宋_GB2312" w:cs="仿宋_GB2312"/>
          <w:b/>
          <w:bCs/>
          <w:kern w:val="0"/>
          <w:sz w:val="32"/>
          <w:szCs w:val="32"/>
          <w:highlight w:val="none"/>
        </w:rPr>
      </w:pPr>
      <w:r>
        <w:rPr>
          <w:rFonts w:hint="eastAsia" w:ascii="仿宋_GB2312" w:eastAsia="仿宋_GB2312" w:cs="仿宋_GB2312"/>
          <w:b/>
          <w:bCs/>
          <w:kern w:val="0"/>
          <w:sz w:val="32"/>
          <w:szCs w:val="32"/>
          <w:highlight w:val="none"/>
        </w:rPr>
        <w:t>2.部门决算中绩效自评结果</w:t>
      </w:r>
      <w:r>
        <w:rPr>
          <w:rFonts w:hint="eastAsia" w:ascii="仿宋_GB2312" w:eastAsia="仿宋_GB2312" w:cs="仿宋_GB2312"/>
          <w:b/>
          <w:bCs/>
          <w:kern w:val="0"/>
          <w:sz w:val="32"/>
          <w:szCs w:val="32"/>
          <w:highlight w:val="none"/>
          <w:lang w:eastAsia="zh-CN"/>
        </w:rPr>
        <w:t>情况</w:t>
      </w:r>
      <w:r>
        <w:rPr>
          <w:rFonts w:hint="eastAsia" w:ascii="仿宋_GB2312" w:eastAsia="仿宋_GB2312" w:cs="仿宋_GB2312"/>
          <w:b/>
          <w:bCs/>
          <w:kern w:val="0"/>
          <w:sz w:val="32"/>
          <w:szCs w:val="32"/>
          <w:highlight w:val="none"/>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lang w:eastAsia="zh-CN"/>
        </w:rPr>
        <w:t>我办</w:t>
      </w:r>
      <w:r>
        <w:rPr>
          <w:rFonts w:hint="eastAsia" w:ascii="仿宋_GB2312" w:eastAsia="仿宋_GB2312" w:cs="仿宋_GB2312"/>
          <w:kern w:val="0"/>
          <w:sz w:val="32"/>
          <w:szCs w:val="32"/>
          <w:highlight w:val="none"/>
        </w:rPr>
        <w:t>根据年初设定的绩效目标，</w:t>
      </w:r>
      <w:r>
        <w:rPr>
          <w:rFonts w:hint="eastAsia" w:ascii="仿宋_GB2312" w:eastAsia="仿宋_GB2312" w:cs="仿宋_GB2312"/>
          <w:kern w:val="0"/>
          <w:sz w:val="32"/>
          <w:szCs w:val="32"/>
          <w:highlight w:val="none"/>
          <w:lang w:eastAsia="zh-CN"/>
        </w:rPr>
        <w:t>对</w:t>
      </w:r>
      <w:r>
        <w:rPr>
          <w:rFonts w:hint="eastAsia" w:ascii="仿宋_GB2312" w:eastAsia="仿宋_GB2312" w:cs="仿宋_GB2312"/>
          <w:kern w:val="0"/>
          <w:sz w:val="32"/>
          <w:szCs w:val="32"/>
          <w:highlight w:val="none"/>
          <w:lang w:val="en-US" w:eastAsia="zh-CN"/>
        </w:rPr>
        <w:t>15个项目</w:t>
      </w:r>
      <w:r>
        <w:rPr>
          <w:rFonts w:hint="eastAsia" w:ascii="仿宋_GB2312" w:eastAsia="仿宋_GB2312" w:cs="仿宋_GB2312"/>
          <w:kern w:val="0"/>
          <w:sz w:val="32"/>
          <w:szCs w:val="32"/>
          <w:highlight w:val="none"/>
          <w:lang w:eastAsia="zh-CN"/>
        </w:rPr>
        <w:t>开展了绩效自评工作，共涉及项目预算金额</w:t>
      </w:r>
      <w:r>
        <w:rPr>
          <w:rFonts w:hint="eastAsia" w:ascii="仿宋_GB2312" w:eastAsia="仿宋_GB2312" w:cs="仿宋_GB2312"/>
          <w:kern w:val="0"/>
          <w:sz w:val="32"/>
          <w:szCs w:val="32"/>
          <w:highlight w:val="none"/>
          <w:lang w:val="en-US" w:eastAsia="zh-CN"/>
        </w:rPr>
        <w:t>74.85万元</w:t>
      </w:r>
      <w:r>
        <w:rPr>
          <w:rFonts w:hint="eastAsia" w:ascii="仿宋_GB2312" w:eastAsia="仿宋_GB2312" w:cs="仿宋_GB2312"/>
          <w:kern w:val="0"/>
          <w:sz w:val="32"/>
          <w:szCs w:val="32"/>
          <w:highlight w:val="none"/>
          <w:lang w:eastAsia="zh-CN"/>
        </w:rPr>
        <w:t>。我办主要的项目绩效自评结果情况为：</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highlight w:val="none"/>
          <w:lang w:val="en-US" w:eastAsia="zh-CN"/>
        </w:rPr>
      </w:pPr>
      <w:r>
        <w:rPr>
          <w:rFonts w:hint="eastAsia" w:ascii="仿宋_GB2312" w:eastAsia="仿宋_GB2312" w:cs="仿宋_GB2312"/>
          <w:kern w:val="0"/>
          <w:sz w:val="32"/>
          <w:szCs w:val="32"/>
          <w:highlight w:val="none"/>
          <w:lang w:val="en-US" w:eastAsia="zh-CN"/>
        </w:rPr>
        <w:t>2022年</w:t>
      </w:r>
      <w:r>
        <w:rPr>
          <w:rFonts w:hint="eastAsia" w:ascii="仿宋_GB2312" w:eastAsia="仿宋_GB2312" w:cs="仿宋_GB2312"/>
          <w:kern w:val="0"/>
          <w:sz w:val="32"/>
          <w:szCs w:val="32"/>
          <w:highlight w:val="none"/>
        </w:rPr>
        <w:t>项目自评</w:t>
      </w:r>
      <w:r>
        <w:rPr>
          <w:rFonts w:hint="eastAsia" w:ascii="仿宋_GB2312" w:eastAsia="仿宋_GB2312" w:cs="仿宋_GB2312"/>
          <w:kern w:val="0"/>
          <w:sz w:val="32"/>
          <w:szCs w:val="32"/>
          <w:highlight w:val="none"/>
          <w:lang w:eastAsia="zh-CN"/>
        </w:rPr>
        <w:t>综述：全年预算数</w:t>
      </w:r>
      <w:r>
        <w:rPr>
          <w:rFonts w:hint="eastAsia" w:ascii="仿宋_GB2312" w:eastAsia="仿宋_GB2312" w:cs="仿宋_GB2312"/>
          <w:kern w:val="0"/>
          <w:sz w:val="32"/>
          <w:szCs w:val="32"/>
          <w:highlight w:val="none"/>
          <w:lang w:val="en-US" w:eastAsia="zh-CN"/>
        </w:rPr>
        <w:t>26.81万元，执行数74.85万元，执行率为279.2%，自评</w:t>
      </w:r>
      <w:r>
        <w:rPr>
          <w:rFonts w:hint="eastAsia" w:ascii="仿宋_GB2312" w:eastAsia="仿宋_GB2312" w:cs="仿宋_GB2312"/>
          <w:kern w:val="0"/>
          <w:sz w:val="32"/>
          <w:szCs w:val="32"/>
          <w:highlight w:val="none"/>
        </w:rPr>
        <w:t>得分为</w:t>
      </w:r>
      <w:r>
        <w:rPr>
          <w:rFonts w:hint="eastAsia" w:ascii="仿宋_GB2312" w:eastAsia="仿宋_GB2312" w:cs="仿宋_GB2312"/>
          <w:kern w:val="0"/>
          <w:sz w:val="32"/>
          <w:szCs w:val="32"/>
          <w:highlight w:val="none"/>
          <w:lang w:val="en-US" w:eastAsia="zh-CN"/>
        </w:rPr>
        <w:t>100</w:t>
      </w:r>
      <w:r>
        <w:rPr>
          <w:rFonts w:hint="eastAsia" w:ascii="仿宋_GB2312" w:eastAsia="仿宋_GB2312" w:cs="仿宋_GB2312"/>
          <w:kern w:val="0"/>
          <w:sz w:val="32"/>
          <w:szCs w:val="32"/>
          <w:highlight w:val="none"/>
        </w:rPr>
        <w:t>分</w:t>
      </w:r>
      <w:r>
        <w:rPr>
          <w:rFonts w:hint="eastAsia" w:ascii="仿宋_GB2312" w:eastAsia="仿宋_GB2312" w:cs="仿宋_GB2312"/>
          <w:kern w:val="0"/>
          <w:sz w:val="32"/>
          <w:szCs w:val="32"/>
          <w:highlight w:val="none"/>
          <w:lang w:val="en-US" w:eastAsia="zh-CN"/>
        </w:rPr>
        <w:t>。项目绩效目标总体完成情况良好，完成预期设定的绩效目标。</w:t>
      </w:r>
    </w:p>
    <w:p>
      <w:pPr>
        <w:pStyle w:val="2"/>
        <w:jc w:val="center"/>
        <w:rPr>
          <w:rFonts w:hint="eastAsia"/>
          <w:lang w:val="en-US" w:eastAsia="zh-CN"/>
        </w:rPr>
      </w:pPr>
      <w:r>
        <w:rPr>
          <w:rFonts w:hint="eastAsia" w:ascii="仿宋_GB2312" w:hAnsi="Times New Roman" w:eastAsia="仿宋_GB2312" w:cs="仿宋_GB2312"/>
          <w:kern w:val="0"/>
          <w:sz w:val="32"/>
          <w:szCs w:val="32"/>
          <w:highlight w:val="none"/>
          <w:lang w:val="en-US" w:eastAsia="zh-CN" w:bidi="ar-SA"/>
        </w:rPr>
        <w:t>2022年度预算项目绩效自评表</w:t>
      </w:r>
    </w:p>
    <w:tbl>
      <w:tblPr>
        <w:tblStyle w:val="4"/>
        <w:tblpPr w:leftFromText="180" w:rightFromText="180" w:vertAnchor="text" w:horzAnchor="page" w:tblpX="1161" w:tblpY="1852"/>
        <w:tblOverlap w:val="never"/>
        <w:tblW w:w="9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9"/>
        <w:gridCol w:w="1093"/>
        <w:gridCol w:w="1829"/>
        <w:gridCol w:w="1022"/>
        <w:gridCol w:w="706"/>
        <w:gridCol w:w="893"/>
        <w:gridCol w:w="782"/>
        <w:gridCol w:w="782"/>
        <w:gridCol w:w="782"/>
        <w:gridCol w:w="782"/>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trPr>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5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保密经费</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项目编码</w:t>
            </w:r>
          </w:p>
        </w:tc>
        <w:tc>
          <w:tcPr>
            <w:tcW w:w="3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450223211010010000819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35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101001-中国共产党鹿寨县委办公室</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3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101-中共鹿寨县委员会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15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2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资金来源</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年初预算数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年中预算调整数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调整后预算数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实际支出数</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上级</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本级</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财政拨款预算调整率（%）</w:t>
            </w:r>
          </w:p>
        </w:tc>
        <w:tc>
          <w:tcPr>
            <w:tcW w:w="2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调整原因说明</w:t>
            </w:r>
          </w:p>
        </w:tc>
        <w:tc>
          <w:tcPr>
            <w:tcW w:w="3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1" w:hRule="atLeast"/>
        </w:trPr>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项目概况（包括项目立项依据、可行性和必要性、支持范围、实施内容等）</w:t>
            </w:r>
          </w:p>
        </w:tc>
        <w:tc>
          <w:tcPr>
            <w:tcW w:w="836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承办县委保密委员会的日常工作事务，依法履行保密行政管理职能;制订全县保密工作计划，提出改进和加强保密工作的建议措施;2.监督、检查《保密法》及其他保密法规、制度的实施，指导、协调全县范围内党政机关、社会团体及企事业单位的保密工作；3.组织、指导全县保密宣传教育，制定宣传教育计划;制定保密干部和涉密人员的培训计划、组织培训工作;开展保密宣传月活动，保密检查，订阅书籍。4.组织开展保密检査，指导、督促有关部门对泄密事件进行查处，参与或组织有关部门查处重大泄密事件，并协调有关部门对泄密事件采取补救措施;组织、协调保密技术检査，督促有关部门加强保密技术防范措施等检查费用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trPr>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项目起始时间</w:t>
            </w:r>
          </w:p>
        </w:tc>
        <w:tc>
          <w:tcPr>
            <w:tcW w:w="35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项目终止时间</w:t>
            </w:r>
          </w:p>
        </w:tc>
        <w:tc>
          <w:tcPr>
            <w:tcW w:w="39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项目实施进度安排</w:t>
            </w:r>
          </w:p>
        </w:tc>
        <w:tc>
          <w:tcPr>
            <w:tcW w:w="8366"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按实际支出，2023年12月前完成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5" w:hRule="atLeast"/>
        </w:trPr>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w:t>
            </w:r>
          </w:p>
        </w:tc>
        <w:tc>
          <w:tcPr>
            <w:tcW w:w="836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1.承办县委保密委员会的日常工作事务，依法履行保密行政管理职能;制订全县保密工作计划，提出改进和加强保密工作的建议措施; 2.监督、检查《保密法》及其他保密法规、制度的实施，指导、协调全县范围内党政机关、社会团体及企事业单位的保密工作； 3.组织、指导全县保密宣传教育，制定宣传教育计划;制定保密干部和涉密人员的培训计划、组织培训工作;开展保密宣传月活动，保密检查，订阅书籍。 4.组织开展保密检査，指导、督促有关部门对泄密事件进行查处，参与或组织有关部门查处重大泄密事件，并协调有关部门对泄密事件采取补救措施;组织、协调保密技术检査，督促有关部门加强保密技术防范措施等检查费用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56" w:hRule="atLeast"/>
        </w:trPr>
        <w:tc>
          <w:tcPr>
            <w:tcW w:w="34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自评得分（满分100分）</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sz w:val="22"/>
                <w:szCs w:val="22"/>
                <w:u w:val="none"/>
              </w:rPr>
            </w:pPr>
            <w:r>
              <w:rPr>
                <w:rFonts w:hint="eastAsia" w:ascii="仿宋_GB2312" w:hAnsi="Arial" w:eastAsia="仿宋_GB2312" w:cs="仿宋_GB2312"/>
                <w:i w:val="0"/>
                <w:iCs w:val="0"/>
                <w:color w:val="000000"/>
                <w:kern w:val="0"/>
                <w:sz w:val="22"/>
                <w:szCs w:val="22"/>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预算执行（10分）</w:t>
            </w:r>
          </w:p>
        </w:tc>
        <w:tc>
          <w:tcPr>
            <w:tcW w:w="39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项目绩效目标衡量指标</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一级指标</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二级指标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指标内容</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指标值</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分值</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实际完成值</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指标得分</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完成情况简要描述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bCs/>
                <w:i w:val="0"/>
                <w:iCs w:val="0"/>
                <w:color w:val="000000"/>
                <w:sz w:val="22"/>
                <w:szCs w:val="22"/>
                <w:u w:val="none"/>
              </w:rPr>
            </w:pPr>
            <w:r>
              <w:rPr>
                <w:rFonts w:hint="eastAsia" w:ascii="仿宋_GB2312" w:hAnsi="Arial" w:eastAsia="仿宋_GB2312" w:cs="仿宋_GB2312"/>
                <w:b/>
                <w:bCs/>
                <w:i w:val="0"/>
                <w:iCs w:val="0"/>
                <w:color w:val="000000"/>
                <w:kern w:val="0"/>
                <w:sz w:val="22"/>
                <w:szCs w:val="22"/>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开展保密检查工作2次以上</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≤2次</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保密工作完成率</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保密工作时效</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总成本控制在预算范围内</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提高群众对保密工作的认知</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人民群众对保密工作满意度是否高</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ind w:firstLine="640"/>
        <w:rPr>
          <w:rFonts w:hint="eastAsia" w:ascii="仿宋_GB2312" w:eastAsia="仿宋_GB2312"/>
          <w:sz w:val="32"/>
          <w:szCs w:val="32"/>
        </w:rPr>
      </w:pPr>
      <w:r>
        <w:rPr>
          <w:rFonts w:hint="eastAsia" w:ascii="仿宋_GB2312" w:eastAsia="仿宋_GB2312"/>
          <w:sz w:val="32"/>
          <w:szCs w:val="32"/>
        </w:rPr>
        <w:t>一、财政拨款收入：指</w:t>
      </w:r>
      <w:r>
        <w:rPr>
          <w:rFonts w:hint="eastAsia" w:ascii="仿宋_GB2312" w:eastAsia="仿宋_GB2312"/>
          <w:sz w:val="32"/>
          <w:szCs w:val="32"/>
          <w:lang w:eastAsia="zh-CN"/>
        </w:rPr>
        <w:t>鹿寨县</w:t>
      </w:r>
      <w:r>
        <w:rPr>
          <w:rFonts w:hint="eastAsia" w:ascii="仿宋_GB2312" w:eastAsia="仿宋_GB2312"/>
          <w:sz w:val="32"/>
          <w:szCs w:val="32"/>
        </w:rPr>
        <w:t xml:space="preserve">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十二、“三公”经费：纳入</w:t>
      </w:r>
      <w:r>
        <w:rPr>
          <w:rFonts w:hint="eastAsia" w:ascii="仿宋_GB2312" w:eastAsia="仿宋_GB2312"/>
          <w:sz w:val="32"/>
          <w:szCs w:val="32"/>
          <w:lang w:eastAsia="zh-CN"/>
        </w:rPr>
        <w:t>鹿寨县</w:t>
      </w:r>
      <w:r>
        <w:rPr>
          <w:rFonts w:hint="eastAsia" w:ascii="仿宋_GB2312" w:eastAsia="仿宋_GB2312"/>
          <w:sz w:val="32"/>
          <w:szCs w:val="32"/>
        </w:rPr>
        <w:t>财政预决算管理的“三公”经费，是指</w:t>
      </w:r>
      <w:r>
        <w:rPr>
          <w:rFonts w:hint="eastAsia" w:ascii="仿宋_GB2312" w:eastAsia="仿宋_GB2312"/>
          <w:sz w:val="32"/>
          <w:szCs w:val="32"/>
          <w:lang w:eastAsia="zh-CN"/>
        </w:rPr>
        <w:t>鹿寨县</w:t>
      </w:r>
      <w:r>
        <w:rPr>
          <w:rFonts w:hint="eastAsia" w:ascii="仿宋_GB2312" w:eastAsia="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30"/>
        <w:szCs w:val="30"/>
      </w:rPr>
    </w:pPr>
    <w:r>
      <w:rPr>
        <w:sz w:val="30"/>
        <w:szCs w:val="30"/>
      </w:rPr>
      <w:fldChar w:fldCharType="begin"/>
    </w:r>
    <w:r>
      <w:rPr>
        <w:rStyle w:val="6"/>
        <w:sz w:val="30"/>
        <w:szCs w:val="30"/>
      </w:rPr>
      <w:instrText xml:space="preserve">PAGE  </w:instrText>
    </w:r>
    <w:r>
      <w:rPr>
        <w:sz w:val="30"/>
        <w:szCs w:val="30"/>
      </w:rPr>
      <w:fldChar w:fldCharType="separate"/>
    </w:r>
    <w:r>
      <w:rPr>
        <w:rStyle w:val="6"/>
        <w:sz w:val="30"/>
        <w:szCs w:val="30"/>
      </w:rPr>
      <w:t>- 13 -</w:t>
    </w:r>
    <w:r>
      <w:rPr>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97C9"/>
    <w:multiLevelType w:val="singleLevel"/>
    <w:tmpl w:val="393397C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ZWQzNzZiY2U2ZDMzMzEwYjhiZTlmZjU5ZjliZTYifQ=="/>
  </w:docVars>
  <w:rsids>
    <w:rsidRoot w:val="281501FB"/>
    <w:rsid w:val="003C57BF"/>
    <w:rsid w:val="012D0479"/>
    <w:rsid w:val="01780754"/>
    <w:rsid w:val="018151B6"/>
    <w:rsid w:val="01907180"/>
    <w:rsid w:val="02CE57FC"/>
    <w:rsid w:val="036D1699"/>
    <w:rsid w:val="03994AA7"/>
    <w:rsid w:val="051E0804"/>
    <w:rsid w:val="05405E19"/>
    <w:rsid w:val="05AD7DDA"/>
    <w:rsid w:val="066C37F1"/>
    <w:rsid w:val="07700B21"/>
    <w:rsid w:val="077E54FF"/>
    <w:rsid w:val="07CD02C0"/>
    <w:rsid w:val="080E1C94"/>
    <w:rsid w:val="08494A1D"/>
    <w:rsid w:val="08950CA4"/>
    <w:rsid w:val="093F6F9B"/>
    <w:rsid w:val="0E1A3B33"/>
    <w:rsid w:val="0E9E6512"/>
    <w:rsid w:val="0EE26D46"/>
    <w:rsid w:val="0FD40F15"/>
    <w:rsid w:val="109E000B"/>
    <w:rsid w:val="1116052F"/>
    <w:rsid w:val="11621A79"/>
    <w:rsid w:val="12BE53D5"/>
    <w:rsid w:val="13E26EA1"/>
    <w:rsid w:val="141C6857"/>
    <w:rsid w:val="1437543F"/>
    <w:rsid w:val="15AE29F1"/>
    <w:rsid w:val="162E461F"/>
    <w:rsid w:val="16B965DF"/>
    <w:rsid w:val="174F0F7F"/>
    <w:rsid w:val="18D747DB"/>
    <w:rsid w:val="196D6977"/>
    <w:rsid w:val="19A60953"/>
    <w:rsid w:val="1D6372A4"/>
    <w:rsid w:val="1D8976E5"/>
    <w:rsid w:val="1D94745E"/>
    <w:rsid w:val="1DCF66E8"/>
    <w:rsid w:val="1E0D5462"/>
    <w:rsid w:val="1E485F0B"/>
    <w:rsid w:val="1EA470EC"/>
    <w:rsid w:val="1ED83E41"/>
    <w:rsid w:val="1EF1268E"/>
    <w:rsid w:val="1F2A2F12"/>
    <w:rsid w:val="1FCF7439"/>
    <w:rsid w:val="21DA2B6C"/>
    <w:rsid w:val="221F3AF3"/>
    <w:rsid w:val="22427CC5"/>
    <w:rsid w:val="235F21D5"/>
    <w:rsid w:val="23AC0BDF"/>
    <w:rsid w:val="23B156B5"/>
    <w:rsid w:val="23C16AD3"/>
    <w:rsid w:val="244A028C"/>
    <w:rsid w:val="247B3E83"/>
    <w:rsid w:val="24EF18EF"/>
    <w:rsid w:val="25FC7E3F"/>
    <w:rsid w:val="26B00D0D"/>
    <w:rsid w:val="270415A3"/>
    <w:rsid w:val="27D74321"/>
    <w:rsid w:val="280843DC"/>
    <w:rsid w:val="281501FB"/>
    <w:rsid w:val="28232F00"/>
    <w:rsid w:val="29077977"/>
    <w:rsid w:val="29AB2E7C"/>
    <w:rsid w:val="2A547ED3"/>
    <w:rsid w:val="2ADD72E3"/>
    <w:rsid w:val="2AEA55DB"/>
    <w:rsid w:val="2B550DB9"/>
    <w:rsid w:val="2C303BED"/>
    <w:rsid w:val="2CEA1726"/>
    <w:rsid w:val="2E9000AB"/>
    <w:rsid w:val="2EA62339"/>
    <w:rsid w:val="2F0A3A24"/>
    <w:rsid w:val="2F5A0A6F"/>
    <w:rsid w:val="315116B0"/>
    <w:rsid w:val="31992E3D"/>
    <w:rsid w:val="332F5C84"/>
    <w:rsid w:val="34480B4A"/>
    <w:rsid w:val="348B1120"/>
    <w:rsid w:val="34D523DE"/>
    <w:rsid w:val="34E72111"/>
    <w:rsid w:val="34FD7B87"/>
    <w:rsid w:val="35042256"/>
    <w:rsid w:val="366652B8"/>
    <w:rsid w:val="36A92528"/>
    <w:rsid w:val="378036DE"/>
    <w:rsid w:val="380533AF"/>
    <w:rsid w:val="381F0BC1"/>
    <w:rsid w:val="382A30F6"/>
    <w:rsid w:val="38F94882"/>
    <w:rsid w:val="3B460044"/>
    <w:rsid w:val="3B7F7131"/>
    <w:rsid w:val="3C220927"/>
    <w:rsid w:val="3C6C7A26"/>
    <w:rsid w:val="3CE27D8E"/>
    <w:rsid w:val="3D6A2930"/>
    <w:rsid w:val="3D980595"/>
    <w:rsid w:val="3F0A35CC"/>
    <w:rsid w:val="3F0F2990"/>
    <w:rsid w:val="3F4B2C2A"/>
    <w:rsid w:val="3F540BEA"/>
    <w:rsid w:val="3F634D2C"/>
    <w:rsid w:val="3FF0201E"/>
    <w:rsid w:val="4157061F"/>
    <w:rsid w:val="41652D3C"/>
    <w:rsid w:val="41BD0482"/>
    <w:rsid w:val="425A58DE"/>
    <w:rsid w:val="43DA6B22"/>
    <w:rsid w:val="4477245E"/>
    <w:rsid w:val="45E24551"/>
    <w:rsid w:val="47301934"/>
    <w:rsid w:val="4731671E"/>
    <w:rsid w:val="49511F3E"/>
    <w:rsid w:val="4AF018C8"/>
    <w:rsid w:val="4B4B302D"/>
    <w:rsid w:val="4C256112"/>
    <w:rsid w:val="4CAC40CE"/>
    <w:rsid w:val="4DB52955"/>
    <w:rsid w:val="4DB90BE0"/>
    <w:rsid w:val="4E6D29C4"/>
    <w:rsid w:val="517816FA"/>
    <w:rsid w:val="51903FB3"/>
    <w:rsid w:val="51A54C78"/>
    <w:rsid w:val="527E2359"/>
    <w:rsid w:val="52CA0C50"/>
    <w:rsid w:val="52D369AE"/>
    <w:rsid w:val="545A37C1"/>
    <w:rsid w:val="552D0797"/>
    <w:rsid w:val="5537488B"/>
    <w:rsid w:val="559759C2"/>
    <w:rsid w:val="55F12657"/>
    <w:rsid w:val="571E65A2"/>
    <w:rsid w:val="57603931"/>
    <w:rsid w:val="57B54F15"/>
    <w:rsid w:val="580544D9"/>
    <w:rsid w:val="59093B37"/>
    <w:rsid w:val="597C5B3F"/>
    <w:rsid w:val="5AE26AF7"/>
    <w:rsid w:val="5AF918C9"/>
    <w:rsid w:val="5CEB6C06"/>
    <w:rsid w:val="5D246832"/>
    <w:rsid w:val="5D897022"/>
    <w:rsid w:val="5E021BE6"/>
    <w:rsid w:val="5E487D85"/>
    <w:rsid w:val="5FAC7D5D"/>
    <w:rsid w:val="5FAD7930"/>
    <w:rsid w:val="60852569"/>
    <w:rsid w:val="6118507C"/>
    <w:rsid w:val="6198473D"/>
    <w:rsid w:val="61EC75D0"/>
    <w:rsid w:val="62A50A9C"/>
    <w:rsid w:val="62D061D6"/>
    <w:rsid w:val="62E96ED1"/>
    <w:rsid w:val="644545DB"/>
    <w:rsid w:val="64963C00"/>
    <w:rsid w:val="64AC6408"/>
    <w:rsid w:val="64DE7D58"/>
    <w:rsid w:val="65870C23"/>
    <w:rsid w:val="6623094C"/>
    <w:rsid w:val="66A80E51"/>
    <w:rsid w:val="672C32E1"/>
    <w:rsid w:val="68297AC1"/>
    <w:rsid w:val="69535A05"/>
    <w:rsid w:val="6AA47B81"/>
    <w:rsid w:val="6BCB7ABB"/>
    <w:rsid w:val="6BD34BC2"/>
    <w:rsid w:val="6C4D6722"/>
    <w:rsid w:val="6CDC3602"/>
    <w:rsid w:val="6D7F5AFC"/>
    <w:rsid w:val="6E04448D"/>
    <w:rsid w:val="6EE97A55"/>
    <w:rsid w:val="6F06121E"/>
    <w:rsid w:val="701C7A44"/>
    <w:rsid w:val="705F6A24"/>
    <w:rsid w:val="70D24AC5"/>
    <w:rsid w:val="71AD1A11"/>
    <w:rsid w:val="71EC4DE7"/>
    <w:rsid w:val="71ED5168"/>
    <w:rsid w:val="725E3F86"/>
    <w:rsid w:val="72C07522"/>
    <w:rsid w:val="72F01BB6"/>
    <w:rsid w:val="745001F6"/>
    <w:rsid w:val="7606739E"/>
    <w:rsid w:val="772B7660"/>
    <w:rsid w:val="77762926"/>
    <w:rsid w:val="780103C1"/>
    <w:rsid w:val="788E2914"/>
    <w:rsid w:val="79965C34"/>
    <w:rsid w:val="79A82748"/>
    <w:rsid w:val="7AF5141E"/>
    <w:rsid w:val="7B315461"/>
    <w:rsid w:val="7B6970BE"/>
    <w:rsid w:val="7C370855"/>
    <w:rsid w:val="7C70422A"/>
    <w:rsid w:val="7C770260"/>
    <w:rsid w:val="7C7D2C09"/>
    <w:rsid w:val="7D221505"/>
    <w:rsid w:val="7D772D76"/>
    <w:rsid w:val="7D935590"/>
    <w:rsid w:val="7DFA17E2"/>
    <w:rsid w:val="7E923E6A"/>
    <w:rsid w:val="7EDE320A"/>
    <w:rsid w:val="7EF05AA8"/>
    <w:rsid w:val="7F477001"/>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11356</Words>
  <Characters>13335</Characters>
  <Lines>0</Lines>
  <Paragraphs>0</Paragraphs>
  <TotalTime>3</TotalTime>
  <ScaleCrop>false</ScaleCrop>
  <LinksUpToDate>false</LinksUpToDate>
  <CharactersWithSpaces>13628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2023-09-21T08:14:00Z</dcterms:created>
  <dc:creator>Administrator</dc:creator>
  <cp:lastModifiedBy>郭玲&gt;</cp:lastModifiedBy>
  <dcterms:modified xsi:type="dcterms:W3CDTF">2023-10-18T08:32:47Z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71B82CFEFADD4447BDB5121C3521152C_11</vt:lpwstr>
  </property>
</Properties>
</file>