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lang w:val="en-US" w:eastAsia="zh-CN"/>
        </w:rPr>
        <w:t>鹿寨县教育局</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val="en-US" w:eastAsia="zh-CN"/>
        </w:rPr>
        <w:t>鹿寨县教育局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鹿寨县教育局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鹿寨县教育局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val="en-US" w:eastAsia="zh-CN"/>
        </w:rPr>
        <w:t>鹿寨县教育局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（一）贯彻执行教育工作的政策、法律、法规和党中央、自治区党委、柳州市委、县委关于教育工作的决策部署。拟订全县教育改革与发展的政策和规划，起草有关教育的规范性文件并组织实施。</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（二）负责指导全县教育系统党的建设，理论宣传和学校共青团工作。指导全县各级各类学校的思想政治、德育、智育、体育卫生与艺术、劳动教育、国防教育、安全稳定工作。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（三）在县委、县人民政府的领导下，研究提出全县教育改革与教育事业发展规划，拟订全县教育体制改革的政策以及教育发展的重点、结构和进展，并指导协调实施工作。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四）统筹本部门教育经费，参加起草筹措教育经费、教育拨款、学生资助、教育基建投资的规范性文件。负责统计全县教育经费投入情况，指导做好在我县国（境）外教育援助、教育贷款和教育合作项目的执行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五）统筹规划和协调管理全县幼儿教育、义务教育、中等职业教育、高中教育、成人教育、特殊教育。审核在管理权限内的各级各类学校的设立、撤并、布局调整方案。推进以就业为导向的职业教育的发展与改革，实施中等职业教育教学指导文件和教学评估标准。征订中小学用书和进校书刊。</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（六）负责推进义务教育均衡发展和促进教育公平，落实国家、自治区和柳州市制定的基础教育教学基本要求，全面实施素质教育。</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（七）规划、指导继续教育、成人自学考试、会考的扫除青壮年文盲工作。负责全县教育督导工作，根据自治区教育厅、柳州市教育局的评估标准和办法，制定本县各级各类学校的督导评估办法并组织实施。</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（八）管理教育对外交流工作。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（九）规划并指导各级各类学校的社会主义精神文明建设和思想政治工作、品德教育工作、体育卫生艺术工作、科学普及教育工作和国防教育工作，指导学校的党建和维护稳定工作。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（十）主管全县的教师工作，组织实施幼儿园、小学、初级中学教师资格制度，指导教育系统人才队伍建设。</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（十一）领导和管理全县各学校的局属事业单位。协助县委组织部开展县直学校领导干部的培养、教育、考核、选拔、推荐工作。按照干部管理权限和程序，考核任免各学校的领导干部。</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（十二）负责初中、高中学校学籍管理；负责义务教育毕业证印制、发放工作。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（十三）负责全县教育基本信息的统计、分析和发布。</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（十四）贯彻执行上级部门对各级各类学校技术装备标准并组织实施。规划、指导全县各级各类学校教育研究、勤工俭学工作。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（十五）主管全县各级各类学校的教育教学研究、推广普通话和有关教育学会、基金会等社团组织的工作。根据自治区人民政府规定的职责负责有关的社会力量办学工作。</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（十六）指导全县语言文字规范工作，监督检查语言文字的应用情况。</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（十七）负责落实“两免一补”、中等职业学校和普通高中阶段家庭经济困难学生资助政策，提出并审核学生资助专项经费使用计划、监督经费使用情况，建立、管理贫困生档案。</w:t>
      </w:r>
    </w:p>
    <w:p>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（十八）指导各级各类学校的安全稳定工作。负责各级各类学校的安全教育工作。做好教育系统信访、教师队伍稳定工作。</w:t>
      </w:r>
    </w:p>
    <w:p>
      <w:pPr>
        <w:snapToGrid w:val="0"/>
        <w:spacing w:line="520" w:lineRule="exact"/>
        <w:ind w:firstLine="480" w:firstLineChars="150"/>
        <w:rPr>
          <w:rFonts w:hint="eastAsia"/>
          <w:color w:val="auto"/>
          <w:sz w:val="36"/>
          <w:szCs w:val="36"/>
          <w:lang w:val="en-US" w:eastAsia="zh-CN"/>
        </w:rPr>
      </w:pPr>
      <w:r>
        <w:rPr>
          <w:rFonts w:hint="eastAsia" w:ascii="仿宋_GB2312" w:hAnsi="仿宋" w:eastAsia="仿宋_GB2312"/>
          <w:sz w:val="32"/>
          <w:szCs w:val="32"/>
        </w:rPr>
        <w:t>（十九）承办县委、县人民政府和上级教育主管部门交办的其它事项。</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numPr>
          <w:ilvl w:val="0"/>
          <w:numId w:val="0"/>
        </w:numPr>
        <w:spacing w:line="580" w:lineRule="atLeas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鹿寨县教育局</w:t>
      </w:r>
      <w:r>
        <w:rPr>
          <w:rFonts w:hint="eastAsia" w:ascii="仿宋_GB2312" w:hAnsi="仿宋_GB2312" w:eastAsia="仿宋_GB2312" w:cs="仿宋_GB2312"/>
          <w:b w:val="0"/>
          <w:bCs/>
          <w:sz w:val="32"/>
          <w:szCs w:val="32"/>
        </w:rPr>
        <w:t>共有直属单位</w:t>
      </w:r>
      <w:r>
        <w:rPr>
          <w:rFonts w:hint="eastAsia" w:ascii="仿宋_GB2312" w:hAnsi="仿宋_GB2312" w:eastAsia="仿宋_GB2312" w:cs="仿宋_GB2312"/>
          <w:b w:val="0"/>
          <w:bCs/>
          <w:sz w:val="32"/>
          <w:szCs w:val="32"/>
          <w:lang w:val="en-US" w:eastAsia="zh-CN"/>
        </w:rPr>
        <w:t>29</w:t>
      </w:r>
      <w:r>
        <w:rPr>
          <w:rFonts w:hint="eastAsia" w:ascii="仿宋_GB2312" w:hAnsi="仿宋_GB2312" w:eastAsia="仿宋_GB2312" w:cs="仿宋_GB2312"/>
          <w:b w:val="0"/>
          <w:bCs/>
          <w:sz w:val="32"/>
          <w:szCs w:val="32"/>
        </w:rPr>
        <w:t>个。其中</w:t>
      </w:r>
    </w:p>
    <w:p>
      <w:pPr>
        <w:numPr>
          <w:ilvl w:val="0"/>
          <w:numId w:val="0"/>
        </w:numPr>
        <w:spacing w:line="580" w:lineRule="atLeas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(一)行政单位</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个，是</w:t>
      </w:r>
      <w:r>
        <w:rPr>
          <w:rFonts w:hint="eastAsia" w:ascii="仿宋_GB2312" w:hAnsi="仿宋_GB2312" w:eastAsia="仿宋_GB2312" w:cs="仿宋_GB2312"/>
          <w:sz w:val="32"/>
          <w:szCs w:val="32"/>
        </w:rPr>
        <w:t>鹿寨县教育局（本级）</w:t>
      </w:r>
    </w:p>
    <w:p>
      <w:pPr>
        <w:spacing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(二)参照公务员管理事业单位</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个，是</w:t>
      </w:r>
      <w:r>
        <w:rPr>
          <w:rFonts w:hint="eastAsia" w:ascii="仿宋_GB2312" w:hAnsi="仿宋_GB2312" w:eastAsia="仿宋_GB2312" w:cs="仿宋_GB2312"/>
          <w:sz w:val="32"/>
          <w:szCs w:val="32"/>
        </w:rPr>
        <w:t>鹿寨县招生考试中心（预算在鹿寨县教研室）</w:t>
      </w:r>
    </w:p>
    <w:p>
      <w:pPr>
        <w:spacing w:line="580" w:lineRule="atLeas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sz w:val="32"/>
          <w:szCs w:val="32"/>
        </w:rPr>
        <w:t>(三)全额拨款事业单位</w:t>
      </w:r>
      <w:r>
        <w:rPr>
          <w:rFonts w:hint="eastAsia" w:ascii="仿宋_GB2312" w:hAnsi="仿宋_GB2312" w:eastAsia="仿宋_GB2312" w:cs="仿宋_GB2312"/>
          <w:b w:val="0"/>
          <w:bCs/>
          <w:sz w:val="32"/>
          <w:szCs w:val="32"/>
          <w:lang w:val="en-US" w:eastAsia="zh-CN"/>
        </w:rPr>
        <w:t>28</w:t>
      </w:r>
      <w:r>
        <w:rPr>
          <w:rFonts w:hint="eastAsia" w:ascii="仿宋_GB2312" w:hAnsi="仿宋_GB2312" w:eastAsia="仿宋_GB2312" w:cs="仿宋_GB2312"/>
          <w:b w:val="0"/>
          <w:bCs/>
          <w:sz w:val="32"/>
          <w:szCs w:val="32"/>
        </w:rPr>
        <w:t>个，分别是</w:t>
      </w:r>
      <w:r>
        <w:rPr>
          <w:rFonts w:hint="eastAsia" w:ascii="仿宋_GB2312" w:hAnsi="仿宋_GB2312" w:eastAsia="仿宋_GB2312" w:cs="仿宋_GB2312"/>
          <w:sz w:val="32"/>
          <w:szCs w:val="32"/>
        </w:rPr>
        <w:t>鹿寨县教研室、鹿寨县学生资助管理中心、鹿寨县鹿寨中学、鹿寨县鹿</w:t>
      </w:r>
      <w:r>
        <w:rPr>
          <w:rFonts w:hint="eastAsia" w:ascii="仿宋_GB2312" w:hAnsi="仿宋_GB2312" w:eastAsia="仿宋_GB2312" w:cs="仿宋_GB2312"/>
          <w:sz w:val="32"/>
          <w:szCs w:val="32"/>
          <w:lang w:val="en-US" w:eastAsia="zh-CN"/>
        </w:rPr>
        <w:t>鸣中学</w:t>
      </w:r>
      <w:r>
        <w:rPr>
          <w:rFonts w:hint="eastAsia" w:ascii="仿宋_GB2312" w:hAnsi="仿宋_GB2312" w:eastAsia="仿宋_GB2312" w:cs="仿宋_GB2312"/>
          <w:sz w:val="32"/>
          <w:szCs w:val="32"/>
        </w:rPr>
        <w:t>、鹿寨县实验高级中学、柳州市鹿寨职业教育中心、鹿寨县教师进修学校、鹿寨县初级实验中学、鹿寨县第一初级中学、鹿寨县第二初级中学、鹿寨县第三初级中学、鹿寨县第四初级中学、鹿寨县鹿寨小学、鹿寨县城南实验小学、鹿寨县城南第二小学、鹿寨县城中小学、鹿寨县鹿寨镇中心校、鹿寨县寨沙镇中心校、鹿寨县中渡镇中心校、鹿寨县平山镇中心校、鹿寨县四排镇中心校、鹿寨县黄冕镇中心校、鹿寨县拉沟乡中心校、鹿寨县导江乡中心校、鹿寨县江口乡中心校、鹿寨县特殊教育学校、鹿寨县第一幼儿园，鹿寨县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幼儿园</w:t>
      </w:r>
      <w:r>
        <w:rPr>
          <w:rFonts w:hint="eastAsia" w:ascii="仿宋_GB2312" w:hAnsi="仿宋_GB2312" w:eastAsia="仿宋_GB2312" w:cs="仿宋_GB2312"/>
          <w:sz w:val="32"/>
          <w:szCs w:val="32"/>
          <w:lang w:eastAsia="zh-CN"/>
        </w:rPr>
        <w:t>。</w:t>
      </w:r>
    </w:p>
    <w:p>
      <w:pPr>
        <w:spacing w:line="580" w:lineRule="atLeast"/>
        <w:ind w:firstLine="640" w:firstLineChars="200"/>
        <w:rPr>
          <w:rFonts w:hint="eastAsia" w:ascii="仿宋_GB2312" w:eastAsia="仿宋_GB2312"/>
          <w:b w:val="0"/>
          <w:bCs/>
          <w:sz w:val="32"/>
          <w:szCs w:val="32"/>
        </w:rPr>
      </w:pPr>
      <w:r>
        <w:rPr>
          <w:rFonts w:hint="eastAsia" w:ascii="仿宋_GB2312" w:hAnsi="仿宋_GB2312" w:eastAsia="仿宋_GB2312" w:cs="仿宋_GB2312"/>
          <w:bCs/>
          <w:sz w:val="32"/>
          <w:szCs w:val="32"/>
        </w:rPr>
        <w:t>机关本级内设</w:t>
      </w: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32"/>
        </w:rPr>
        <w:t>个科室，分别为:</w:t>
      </w:r>
      <w:r>
        <w:rPr>
          <w:rFonts w:hint="eastAsia" w:ascii="仿宋_GB2312" w:hAnsi="仿宋_GB2312" w:eastAsia="仿宋_GB2312" w:cs="仿宋_GB2312"/>
          <w:sz w:val="32"/>
          <w:szCs w:val="32"/>
        </w:rPr>
        <w:t>人事秘书股、基础教育股、财务基建股、教育督导股</w:t>
      </w:r>
      <w:r>
        <w:rPr>
          <w:rFonts w:hint="eastAsia" w:ascii="仿宋_GB2312" w:hAnsi="仿宋_GB2312" w:eastAsia="仿宋_GB2312" w:cs="仿宋_GB2312"/>
          <w:bCs/>
          <w:sz w:val="32"/>
          <w:szCs w:val="32"/>
        </w:rPr>
        <w:t>。</w:t>
      </w:r>
    </w:p>
    <w:p>
      <w:pPr>
        <w:ind w:firstLine="645"/>
        <w:rPr>
          <w:rFonts w:ascii="仿宋_GB2312" w:eastAsia="仿宋_GB2312"/>
          <w:sz w:val="32"/>
          <w:szCs w:val="32"/>
        </w:rP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鹿寨县教育局</w:t>
      </w:r>
      <w:r>
        <w:rPr>
          <w:rFonts w:hint="eastAsia" w:ascii="仿宋_GB2312" w:eastAsia="仿宋_GB2312"/>
          <w:b/>
          <w:sz w:val="32"/>
          <w:szCs w:val="32"/>
          <w:lang w:eastAsia="zh-CN"/>
        </w:rPr>
        <w:t>2021</w:t>
      </w:r>
      <w:r>
        <w:rPr>
          <w:rFonts w:hint="eastAsia" w:ascii="仿宋_GB2312" w:eastAsia="仿宋_GB2312"/>
          <w:b/>
          <w:sz w:val="32"/>
          <w:szCs w:val="32"/>
        </w:rPr>
        <w:t>年部门决算报表</w:t>
      </w:r>
    </w:p>
    <w:p>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pPr>
        <w:jc w:val="right"/>
        <w:rPr>
          <w:sz w:val="22"/>
          <w:szCs w:val="22"/>
        </w:rPr>
      </w:pPr>
      <w:r>
        <w:rPr>
          <w:rFonts w:hint="eastAsia"/>
          <w:sz w:val="22"/>
          <w:szCs w:val="22"/>
        </w:rPr>
        <w:t xml:space="preserve">                    </w:t>
      </w:r>
    </w:p>
    <w:p/>
    <w:p/>
    <w:p/>
    <w:p>
      <w:pPr>
        <w:ind w:firstLine="640"/>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3</w:t>
      </w:r>
      <w:r>
        <w:rPr>
          <w:rFonts w:hint="eastAsia" w:ascii="黑体" w:hAnsi="黑体" w:eastAsia="黑体"/>
          <w:sz w:val="32"/>
          <w:szCs w:val="32"/>
        </w:rPr>
        <w:t>：</w:t>
      </w:r>
      <w:r>
        <w:rPr>
          <w:rFonts w:hint="eastAsia" w:ascii="仿宋_GB2312" w:eastAsia="仿宋_GB2312"/>
          <w:b/>
          <w:sz w:val="32"/>
          <w:szCs w:val="32"/>
          <w:lang w:val="en-US" w:eastAsia="zh-CN"/>
        </w:rPr>
        <w:t>鹿寨县教育局</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年度部门决算公开表)</w:t>
      </w:r>
    </w:p>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鹿寨县教育局</w:t>
      </w:r>
      <w:r>
        <w:rPr>
          <w:rFonts w:hint="eastAsia" w:ascii="仿宋_GB2312" w:eastAsia="仿宋_GB2312"/>
          <w:b/>
          <w:sz w:val="32"/>
          <w:szCs w:val="32"/>
          <w:lang w:eastAsia="zh-CN"/>
        </w:rPr>
        <w:t>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81674.95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75195.61</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8320.80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11.34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73337.49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5061.32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7.41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项目及人员增加。</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1361.36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535.59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28.23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政府性基金项目减少。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rPr>
      </w:pPr>
      <w:r>
        <w:rPr>
          <w:rFonts w:hint="eastAsia" w:ascii="仿宋_GB2312" w:eastAsia="仿宋_GB2312" w:cs="仿宋_GB2312"/>
          <w:kern w:val="0"/>
          <w:sz w:val="32"/>
          <w:szCs w:val="32"/>
        </w:rPr>
        <w:t>4.上级补助收入</w:t>
      </w:r>
      <w:r>
        <w:rPr>
          <w:rFonts w:hint="eastAsia" w:ascii="仿宋_GB2312" w:eastAsia="仿宋_GB2312" w:cs="仿宋_GB2312"/>
          <w:kern w:val="0"/>
          <w:sz w:val="32"/>
          <w:szCs w:val="32"/>
          <w:lang w:val="en-US" w:eastAsia="zh-CN"/>
        </w:rPr>
        <w:t>10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上级</w:t>
      </w:r>
      <w:r>
        <w:rPr>
          <w:rFonts w:hint="eastAsia" w:ascii="仿宋_GB2312" w:eastAsia="仿宋_GB2312" w:cs="仿宋_GB2312"/>
          <w:kern w:val="0"/>
          <w:sz w:val="32"/>
          <w:szCs w:val="32"/>
        </w:rPr>
        <w:t>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1.41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12.36</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奖励金减少。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.事业收入</w:t>
      </w:r>
      <w:r>
        <w:rPr>
          <w:rFonts w:hint="eastAsia" w:ascii="仿宋_GB2312" w:eastAsia="仿宋_GB2312" w:cs="仿宋_GB2312"/>
          <w:kern w:val="0"/>
          <w:sz w:val="32"/>
          <w:szCs w:val="32"/>
          <w:lang w:val="en-US" w:eastAsia="zh-CN"/>
        </w:rPr>
        <w:t>479.61</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26.71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5.28</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：公用经费标准提高，事业收入支出减少。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 xml:space="preserve">年度决算数增加（减少）  </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7.16</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6.82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2005.88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鹿寨中学</w:t>
      </w:r>
      <w:r>
        <w:rPr>
          <w:rFonts w:hint="eastAsia" w:ascii="仿宋_GB2312" w:hAnsi="黑体" w:eastAsia="仿宋_GB2312" w:cs="仿宋_GB2312"/>
          <w:kern w:val="0"/>
          <w:sz w:val="32"/>
          <w:szCs w:val="32"/>
          <w:lang w:eastAsia="zh-CN"/>
        </w:rPr>
        <w:t>捐赠种植金花茶收入</w:t>
      </w:r>
      <w:r>
        <w:rPr>
          <w:rFonts w:hint="eastAsia" w:ascii="仿宋_GB2312" w:hAnsi="黑体" w:eastAsia="仿宋_GB2312" w:cs="仿宋_GB2312"/>
          <w:kern w:val="0"/>
          <w:sz w:val="32"/>
          <w:szCs w:val="32"/>
          <w:lang w:val="en-US" w:eastAsia="zh-CN"/>
        </w:rPr>
        <w:t>及教育局教师职称评审费收入由原来的事业收入改放其他收入。</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81.31</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非财政拨款结余</w:t>
      </w:r>
      <w:r>
        <w:rPr>
          <w:rFonts w:hint="eastAsia" w:ascii="仿宋_GB2312" w:hAnsi="黑体" w:eastAsia="仿宋_GB2312" w:cs="仿宋_GB2312"/>
          <w:kern w:val="0"/>
          <w:sz w:val="32"/>
          <w:szCs w:val="32"/>
          <w:lang w:val="en-US" w:eastAsia="zh-CN"/>
        </w:rPr>
        <w:t>2020年度已</w:t>
      </w:r>
      <w:r>
        <w:rPr>
          <w:rFonts w:hint="eastAsia" w:ascii="仿宋_GB2312" w:eastAsia="仿宋_GB2312" w:cs="仿宋_GB2312"/>
          <w:kern w:val="0"/>
          <w:sz w:val="32"/>
          <w:szCs w:val="32"/>
        </w:rPr>
        <w:t>使用</w:t>
      </w:r>
      <w:r>
        <w:rPr>
          <w:rFonts w:hint="eastAsia" w:ascii="仿宋_GB2312" w:eastAsia="仿宋_GB2312" w:cs="仿宋_GB2312"/>
          <w:kern w:val="0"/>
          <w:sz w:val="32"/>
          <w:szCs w:val="32"/>
          <w:lang w:val="en-US" w:eastAsia="zh-CN"/>
        </w:rPr>
        <w:t>完。</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9</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6479.34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3897.69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150.98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lang w:eastAsia="zh-CN"/>
        </w:rPr>
        <w:t>已使用</w:t>
      </w:r>
      <w:r>
        <w:rPr>
          <w:rFonts w:hint="eastAsia" w:ascii="仿宋_GB2312" w:hAnsi="黑体" w:eastAsia="仿宋_GB2312" w:cs="仿宋_GB2312"/>
          <w:kern w:val="0"/>
          <w:sz w:val="32"/>
          <w:szCs w:val="32"/>
          <w:lang w:val="en-US" w:eastAsia="zh-CN"/>
        </w:rPr>
        <w:t>大部分</w:t>
      </w:r>
      <w:r>
        <w:rPr>
          <w:rFonts w:hint="eastAsia" w:ascii="仿宋_GB2312" w:hAnsi="黑体" w:eastAsia="仿宋_GB2312" w:cs="仿宋_GB2312"/>
          <w:kern w:val="0"/>
          <w:sz w:val="32"/>
          <w:szCs w:val="32"/>
          <w:lang w:eastAsia="zh-CN"/>
        </w:rPr>
        <w:t>，财政收回</w:t>
      </w:r>
      <w:r>
        <w:rPr>
          <w:rFonts w:hint="eastAsia" w:ascii="仿宋_GB2312" w:hAnsi="黑体" w:eastAsia="仿宋_GB2312" w:cs="仿宋_GB2312"/>
          <w:kern w:val="0"/>
          <w:sz w:val="32"/>
          <w:szCs w:val="32"/>
          <w:lang w:val="en-US" w:eastAsia="zh-CN"/>
        </w:rPr>
        <w:t>一部分。</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81674.95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80406.38</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8320.80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11.34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64048.51</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工资福利支出、商品和服务支出、对个人和家庭</w:t>
      </w:r>
      <w:r>
        <w:rPr>
          <w:rFonts w:hint="eastAsia" w:ascii="仿宋_GB2312" w:eastAsia="仿宋_GB2312" w:cs="仿宋_GB2312"/>
          <w:kern w:val="0"/>
          <w:sz w:val="32"/>
          <w:szCs w:val="32"/>
          <w:lang w:val="en-US" w:eastAsia="zh-CN"/>
        </w:rPr>
        <w:t>的</w:t>
      </w:r>
      <w:r>
        <w:rPr>
          <w:rFonts w:hint="eastAsia" w:ascii="仿宋_GB2312" w:eastAsia="仿宋_GB2312" w:cs="仿宋_GB2312"/>
          <w:kern w:val="0"/>
          <w:sz w:val="32"/>
          <w:szCs w:val="32"/>
          <w:lang w:eastAsia="zh-CN"/>
        </w:rPr>
        <w:t>补助支出、</w:t>
      </w:r>
      <w:r>
        <w:rPr>
          <w:rFonts w:hint="eastAsia" w:ascii="仿宋_GB2312" w:eastAsia="仿宋_GB2312" w:cs="仿宋_GB2312"/>
          <w:kern w:val="0"/>
          <w:sz w:val="32"/>
          <w:szCs w:val="32"/>
          <w:lang w:val="en-US" w:eastAsia="zh-CN"/>
        </w:rPr>
        <w:t>资本性支出</w:t>
      </w:r>
      <w:r>
        <w:rPr>
          <w:rFonts w:hint="eastAsia" w:ascii="仿宋_GB2312" w:eastAsia="仿宋_GB2312" w:cs="仿宋_GB2312"/>
          <w:kern w:val="0"/>
          <w:sz w:val="32"/>
          <w:szCs w:val="32"/>
        </w:rPr>
        <w:t>等</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12888.71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25.19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新增2所学校，人员经费和项目增加。</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社会保障和就业</w:t>
      </w:r>
      <w:r>
        <w:rPr>
          <w:rFonts w:hint="eastAsia" w:ascii="仿宋_GB2312" w:eastAsia="仿宋_GB2312" w:cs="仿宋_GB2312"/>
          <w:kern w:val="0"/>
          <w:sz w:val="32"/>
          <w:szCs w:val="32"/>
        </w:rPr>
        <w:t>支出（类）</w:t>
      </w:r>
      <w:r>
        <w:rPr>
          <w:rFonts w:hint="eastAsia" w:ascii="仿宋_GB2312" w:eastAsia="仿宋_GB2312" w:cs="仿宋_GB2312"/>
          <w:kern w:val="0"/>
          <w:sz w:val="32"/>
          <w:szCs w:val="32"/>
          <w:lang w:val="en-US" w:eastAsia="zh-CN"/>
        </w:rPr>
        <w:t>9521.87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行政</w:t>
      </w:r>
      <w:r>
        <w:rPr>
          <w:rFonts w:hint="eastAsia" w:ascii="仿宋_GB2312" w:eastAsia="仿宋_GB2312" w:cs="仿宋_GB2312"/>
          <w:kern w:val="0"/>
          <w:sz w:val="32"/>
          <w:szCs w:val="32"/>
          <w:lang w:val="en-US" w:eastAsia="zh-CN"/>
        </w:rPr>
        <w:t>事业</w:t>
      </w:r>
      <w:r>
        <w:rPr>
          <w:rFonts w:hint="eastAsia" w:ascii="仿宋_GB2312" w:eastAsia="仿宋_GB2312" w:cs="仿宋_GB2312"/>
          <w:kern w:val="0"/>
          <w:sz w:val="32"/>
          <w:szCs w:val="32"/>
          <w:lang w:eastAsia="zh-CN"/>
        </w:rPr>
        <w:t>单位离退休、机关事业单位基本养老保险缴费支出、机关事业单位职业年金缴费支出、</w:t>
      </w:r>
      <w:r>
        <w:rPr>
          <w:rFonts w:hint="eastAsia" w:ascii="仿宋_GB2312" w:eastAsia="仿宋_GB2312" w:cs="仿宋_GB2312"/>
          <w:kern w:val="0"/>
          <w:sz w:val="32"/>
          <w:szCs w:val="32"/>
          <w:lang w:val="en-US" w:eastAsia="zh-CN"/>
        </w:rPr>
        <w:t>社会保险补贴、残疾人就业和扶贫等</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1157.74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13.84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新增2所学校人员经费增加，预算缴费基数提高。</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卫生健康支出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2295.26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其他卫生健康管理事务支出、行政事业单位医疗、公务员医疗补助</w:t>
      </w:r>
      <w:r>
        <w:rPr>
          <w:rFonts w:hint="eastAsia" w:ascii="仿宋_GB2312" w:eastAsia="仿宋_GB2312" w:cs="仿宋_GB2312"/>
          <w:kern w:val="0"/>
          <w:sz w:val="32"/>
          <w:szCs w:val="32"/>
          <w:lang w:val="en-US" w:eastAsia="zh-CN"/>
        </w:rPr>
        <w:t>等</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310.40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15.64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新增2所学校人员经费增加，预算缴费基数提高。</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城乡社区支出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1334.17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农村基础设施建设支出，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减少76.43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下降5.42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国有土地使用权出让收入安排的支出减少。</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农林水支出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28.94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其他扶贫支出，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28.94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付脱贫人口小额信贷风险补偿金。</w:t>
      </w:r>
    </w:p>
    <w:p>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lang w:val="en-US" w:eastAsia="zh-CN"/>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住房保障支出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3150.45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住房公积金，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减少210.41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下降6.26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部分住房公积金从小学教育和初中教育支出。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其他支出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27.19</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体育事业的彩票公益金支出、教育事业的彩票公益金支出，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减少59.16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下降68.51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彩票公益金</w:t>
      </w:r>
      <w:r>
        <w:rPr>
          <w:rFonts w:hint="eastAsia" w:ascii="仿宋_GB2312" w:eastAsia="仿宋_GB2312" w:cs="仿宋_GB2312"/>
          <w:kern w:val="0"/>
          <w:sz w:val="32"/>
          <w:szCs w:val="32"/>
          <w:lang w:val="en-US" w:eastAsia="zh-CN"/>
        </w:rPr>
        <w:t>拨款减少。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无</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资金。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9</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1268.57</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5312.97</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80.73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lang w:eastAsia="zh-CN"/>
        </w:rPr>
        <w:t>已使用</w:t>
      </w:r>
      <w:r>
        <w:rPr>
          <w:rFonts w:hint="eastAsia" w:ascii="仿宋_GB2312" w:hAnsi="黑体" w:eastAsia="仿宋_GB2312" w:cs="仿宋_GB2312"/>
          <w:kern w:val="0"/>
          <w:sz w:val="32"/>
          <w:szCs w:val="32"/>
          <w:lang w:val="en-US" w:eastAsia="zh-CN"/>
        </w:rPr>
        <w:t>大部分</w:t>
      </w:r>
      <w:r>
        <w:rPr>
          <w:rFonts w:hint="eastAsia" w:ascii="仿宋_GB2312" w:hAnsi="黑体" w:eastAsia="仿宋_GB2312" w:cs="仿宋_GB2312"/>
          <w:kern w:val="0"/>
          <w:sz w:val="32"/>
          <w:szCs w:val="32"/>
          <w:lang w:eastAsia="zh-CN"/>
        </w:rPr>
        <w:t>，财政收回</w:t>
      </w:r>
      <w:r>
        <w:rPr>
          <w:rFonts w:hint="eastAsia" w:ascii="仿宋_GB2312" w:hAnsi="黑体" w:eastAsia="仿宋_GB2312" w:cs="仿宋_GB2312"/>
          <w:kern w:val="0"/>
          <w:sz w:val="32"/>
          <w:szCs w:val="32"/>
          <w:lang w:val="en-US" w:eastAsia="zh-CN"/>
        </w:rPr>
        <w:t>一部分。</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78407.32</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14144.65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22.01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60748.99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17658.32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52015.28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78407.32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150.74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教育支出（类）教育管理事务（款）行政运行（项）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142.21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418.67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294.40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上年结转项目资金大型维修在这支出，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w:t>
      </w:r>
      <w:r>
        <w:rPr>
          <w:rFonts w:hint="eastAsia" w:ascii="仿宋_GB2312" w:eastAsia="仿宋_GB2312" w:cs="仿宋_GB2312"/>
          <w:bCs/>
          <w:kern w:val="0"/>
          <w:sz w:val="32"/>
          <w:szCs w:val="32"/>
        </w:rPr>
        <w:t>教育支出（类）教育管理事务（款）一般行政管理事务（项）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6.82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6.82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（三）</w:t>
      </w:r>
      <w:r>
        <w:rPr>
          <w:rFonts w:hint="eastAsia" w:ascii="仿宋_GB2312" w:eastAsia="仿宋_GB2312" w:cs="仿宋_GB2312"/>
          <w:bCs/>
          <w:kern w:val="0"/>
          <w:sz w:val="32"/>
          <w:szCs w:val="32"/>
        </w:rPr>
        <w:t>教育支出（类）普通教育（款）学前教育（项）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1956.25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5391.82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275.62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上年结转项目资金房屋建筑物购建和上级项目部分资金在这支出，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（四）</w:t>
      </w:r>
      <w:r>
        <w:rPr>
          <w:rFonts w:hint="eastAsia" w:ascii="仿宋_GB2312" w:eastAsia="仿宋_GB2312" w:cs="仿宋_GB2312"/>
          <w:bCs/>
          <w:kern w:val="0"/>
          <w:sz w:val="32"/>
          <w:szCs w:val="32"/>
        </w:rPr>
        <w:t>教育支出（类）普通教育（款）小学教育（项）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17433.21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29697.68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170.35</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上年结转项目资金房屋建筑物购建、办公设备购置和上级项目部分资金在这支出，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（五）</w:t>
      </w:r>
      <w:r>
        <w:rPr>
          <w:rFonts w:hint="eastAsia" w:ascii="仿宋_GB2312" w:eastAsia="仿宋_GB2312" w:cs="仿宋_GB2312"/>
          <w:bCs/>
          <w:kern w:val="0"/>
          <w:sz w:val="32"/>
          <w:szCs w:val="32"/>
        </w:rPr>
        <w:t>教育支出（类）普通教育（款）初中教育（项）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8522.72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12813.16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150.34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上年结转项目资金房屋建筑物购建和上级项目部分资金在这支出，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（六）</w:t>
      </w:r>
      <w:r>
        <w:rPr>
          <w:rFonts w:hint="eastAsia" w:ascii="仿宋_GB2312" w:eastAsia="仿宋_GB2312" w:cs="仿宋_GB2312"/>
          <w:bCs/>
          <w:kern w:val="0"/>
          <w:sz w:val="32"/>
          <w:szCs w:val="32"/>
        </w:rPr>
        <w:t>教育支出（类）普通教育（款）</w:t>
      </w:r>
      <w:r>
        <w:rPr>
          <w:rFonts w:hint="eastAsia" w:ascii="仿宋_GB2312" w:eastAsia="仿宋_GB2312" w:cs="仿宋_GB2312"/>
          <w:bCs/>
          <w:kern w:val="0"/>
          <w:sz w:val="32"/>
          <w:szCs w:val="32"/>
          <w:lang w:val="en-US" w:eastAsia="zh-CN"/>
        </w:rPr>
        <w:t>高</w:t>
      </w:r>
      <w:r>
        <w:rPr>
          <w:rFonts w:hint="eastAsia" w:ascii="仿宋_GB2312" w:eastAsia="仿宋_GB2312" w:cs="仿宋_GB2312"/>
          <w:bCs/>
          <w:kern w:val="0"/>
          <w:sz w:val="32"/>
          <w:szCs w:val="32"/>
        </w:rPr>
        <w:t>中教育（项）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5192.41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6518.40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125.54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上年结转项目资金办公设备购置在这支出，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（七）</w:t>
      </w:r>
      <w:r>
        <w:rPr>
          <w:rFonts w:hint="eastAsia" w:ascii="仿宋_GB2312" w:eastAsia="仿宋_GB2312" w:cs="仿宋_GB2312"/>
          <w:bCs/>
          <w:kern w:val="0"/>
          <w:sz w:val="32"/>
          <w:szCs w:val="32"/>
        </w:rPr>
        <w:t>教育支出（类）普通教育（款）</w:t>
      </w:r>
      <w:r>
        <w:rPr>
          <w:rFonts w:hint="eastAsia" w:ascii="仿宋_GB2312" w:eastAsia="仿宋_GB2312" w:cs="仿宋_GB2312"/>
          <w:bCs/>
          <w:kern w:val="0"/>
          <w:sz w:val="32"/>
          <w:szCs w:val="32"/>
          <w:lang w:val="en-US" w:eastAsia="zh-CN"/>
        </w:rPr>
        <w:t>高等教育</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2.64</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出错功能科目，</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实验高级中学维修（护）费</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（八）</w:t>
      </w:r>
      <w:r>
        <w:rPr>
          <w:rFonts w:hint="eastAsia" w:ascii="仿宋_GB2312" w:eastAsia="仿宋_GB2312" w:cs="仿宋_GB2312"/>
          <w:bCs/>
          <w:kern w:val="0"/>
          <w:sz w:val="32"/>
          <w:szCs w:val="32"/>
        </w:rPr>
        <w:t>教育支出（类）普通教育（款）</w:t>
      </w:r>
      <w:r>
        <w:rPr>
          <w:rFonts w:hint="eastAsia" w:ascii="仿宋_GB2312" w:eastAsia="仿宋_GB2312" w:cs="仿宋_GB2312"/>
          <w:bCs/>
          <w:kern w:val="0"/>
          <w:sz w:val="32"/>
          <w:szCs w:val="32"/>
          <w:lang w:val="en-US" w:eastAsia="zh-CN"/>
        </w:rPr>
        <w:t>其他普通教育支出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602.66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178.63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29.64</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项目资金调到其他教育支出，部分项目资金申请未得支付，</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（九）</w:t>
      </w:r>
      <w:r>
        <w:rPr>
          <w:rFonts w:hint="eastAsia" w:ascii="仿宋_GB2312" w:eastAsia="仿宋_GB2312" w:cs="仿宋_GB2312"/>
          <w:bCs/>
          <w:kern w:val="0"/>
          <w:sz w:val="32"/>
          <w:szCs w:val="32"/>
        </w:rPr>
        <w:t>教育支出（类）职业教育（款）</w:t>
      </w:r>
      <w:r>
        <w:rPr>
          <w:rFonts w:hint="eastAsia" w:ascii="仿宋_GB2312" w:eastAsia="仿宋_GB2312" w:cs="仿宋_GB2312"/>
          <w:bCs/>
          <w:kern w:val="0"/>
          <w:sz w:val="32"/>
          <w:szCs w:val="32"/>
          <w:lang w:val="en-US" w:eastAsia="zh-CN"/>
        </w:rPr>
        <w:t>中等职业教育</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1195.35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1826.28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152.78</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上年结转项目资金房屋建筑物购建在这支出，</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和项目支出。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w:t>
      </w:r>
      <w:r>
        <w:rPr>
          <w:rFonts w:hint="eastAsia" w:ascii="仿宋_GB2312" w:eastAsia="仿宋_GB2312" w:cs="仿宋_GB2312"/>
          <w:bCs/>
          <w:kern w:val="0"/>
          <w:sz w:val="32"/>
          <w:szCs w:val="32"/>
        </w:rPr>
        <w:t>教育支出（类）特殊教育（款）</w:t>
      </w:r>
      <w:r>
        <w:rPr>
          <w:rFonts w:hint="eastAsia" w:ascii="仿宋_GB2312" w:eastAsia="仿宋_GB2312" w:cs="仿宋_GB2312"/>
          <w:bCs/>
          <w:kern w:val="0"/>
          <w:sz w:val="32"/>
          <w:szCs w:val="32"/>
          <w:lang w:val="en-US" w:eastAsia="zh-CN"/>
        </w:rPr>
        <w:t>特殊学校教育</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326.77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410.92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125.75</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年初预算基数提高，</w:t>
      </w:r>
      <w:r>
        <w:rPr>
          <w:rFonts w:hint="eastAsia" w:ascii="仿宋_GB2312" w:eastAsia="仿宋_GB2312" w:cs="仿宋_GB2312"/>
          <w:kern w:val="0"/>
          <w:sz w:val="32"/>
          <w:szCs w:val="32"/>
        </w:rPr>
        <w:t>主要用于工资福利支出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商品和服务支出</w:t>
      </w:r>
      <w:r>
        <w:rPr>
          <w:rFonts w:hint="eastAsia" w:ascii="仿宋_GB2312" w:eastAsia="仿宋_GB2312" w:cs="仿宋_GB2312"/>
          <w:kern w:val="0"/>
          <w:sz w:val="32"/>
          <w:szCs w:val="32"/>
          <w:lang w:eastAsia="zh-CN"/>
        </w:rPr>
        <w:t>、对个人和家庭的补助</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（十一）</w:t>
      </w:r>
      <w:r>
        <w:rPr>
          <w:rFonts w:hint="eastAsia" w:ascii="仿宋_GB2312" w:eastAsia="仿宋_GB2312" w:cs="仿宋_GB2312"/>
          <w:bCs/>
          <w:kern w:val="0"/>
          <w:sz w:val="32"/>
          <w:szCs w:val="32"/>
        </w:rPr>
        <w:t>教育支出（类）特殊教育（款）</w:t>
      </w:r>
      <w:r>
        <w:rPr>
          <w:rFonts w:hint="eastAsia" w:ascii="仿宋_GB2312" w:eastAsia="仿宋_GB2312" w:cs="仿宋_GB2312"/>
          <w:bCs/>
          <w:kern w:val="0"/>
          <w:sz w:val="32"/>
          <w:szCs w:val="32"/>
          <w:lang w:val="en-US" w:eastAsia="zh-CN"/>
        </w:rPr>
        <w:t>其他特殊教育支出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11.51</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出错功能科目。</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特殊教育学校其他</w:t>
      </w:r>
      <w:r>
        <w:rPr>
          <w:rFonts w:hint="eastAsia" w:ascii="仿宋_GB2312" w:eastAsia="仿宋_GB2312" w:cs="仿宋_GB2312"/>
          <w:kern w:val="0"/>
          <w:sz w:val="32"/>
          <w:szCs w:val="32"/>
        </w:rPr>
        <w:t>工资福利支出</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（十二）</w:t>
      </w:r>
      <w:r>
        <w:rPr>
          <w:rFonts w:hint="eastAsia" w:ascii="仿宋_GB2312" w:eastAsia="仿宋_GB2312" w:cs="仿宋_GB2312"/>
          <w:bCs/>
          <w:kern w:val="0"/>
          <w:sz w:val="32"/>
          <w:szCs w:val="32"/>
        </w:rPr>
        <w:t>教育支出（类）进修及培训（款）</w:t>
      </w:r>
      <w:r>
        <w:rPr>
          <w:rFonts w:hint="eastAsia" w:ascii="仿宋_GB2312" w:eastAsia="仿宋_GB2312" w:cs="仿宋_GB2312"/>
          <w:bCs/>
          <w:kern w:val="0"/>
          <w:sz w:val="32"/>
          <w:szCs w:val="32"/>
          <w:lang w:val="en-US" w:eastAsia="zh-CN"/>
        </w:rPr>
        <w:t>教师进修</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97.35</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80.82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83.02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eastAsia="仿宋_GB2312" w:cs="仿宋_GB2312"/>
          <w:kern w:val="0"/>
          <w:sz w:val="32"/>
          <w:szCs w:val="32"/>
          <w:lang w:val="en-US" w:eastAsia="zh-CN"/>
        </w:rPr>
        <w:t>工资福利支出的绩效增量没有完全支付</w:t>
      </w:r>
      <w:r>
        <w:rPr>
          <w:rFonts w:hint="eastAsia" w:ascii="仿宋_GB2312" w:hAnsi="黑体" w:eastAsia="仿宋_GB2312" w:cs="仿宋_GB2312"/>
          <w:b w:val="0"/>
          <w:bCs w:val="0"/>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工资福利支出、商品和服务支出。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（十三）</w:t>
      </w:r>
      <w:r>
        <w:rPr>
          <w:rFonts w:hint="eastAsia" w:ascii="仿宋_GB2312" w:eastAsia="仿宋_GB2312" w:cs="仿宋_GB2312"/>
          <w:bCs/>
          <w:kern w:val="0"/>
          <w:sz w:val="32"/>
          <w:szCs w:val="32"/>
        </w:rPr>
        <w:t>教育支出（类）教育费附加安排的支出（款）</w:t>
      </w:r>
      <w:r>
        <w:rPr>
          <w:rFonts w:hint="eastAsia" w:ascii="仿宋_GB2312" w:eastAsia="仿宋_GB2312" w:cs="仿宋_GB2312"/>
          <w:bCs/>
          <w:kern w:val="0"/>
          <w:sz w:val="32"/>
          <w:szCs w:val="32"/>
          <w:lang w:val="en-US" w:eastAsia="zh-CN"/>
        </w:rPr>
        <w:t>其他教育费附加安排的支出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1185.91</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2467.80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208.09</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部分上级项目资金在这支出。</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资本性支出的房屋建筑物购建办公设备购置。</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（十四）</w:t>
      </w:r>
      <w:r>
        <w:rPr>
          <w:rFonts w:hint="eastAsia" w:ascii="仿宋_GB2312" w:eastAsia="仿宋_GB2312" w:cs="仿宋_GB2312"/>
          <w:bCs/>
          <w:kern w:val="0"/>
          <w:sz w:val="32"/>
          <w:szCs w:val="32"/>
        </w:rPr>
        <w:t>教育支出（类）其他教育支出（款）</w:t>
      </w:r>
      <w:r>
        <w:rPr>
          <w:rFonts w:hint="eastAsia" w:ascii="仿宋_GB2312" w:eastAsia="仿宋_GB2312" w:cs="仿宋_GB2312"/>
          <w:bCs/>
          <w:kern w:val="0"/>
          <w:sz w:val="32"/>
          <w:szCs w:val="32"/>
          <w:lang w:val="en-US" w:eastAsia="zh-CN"/>
        </w:rPr>
        <w:t>其他教育支出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450.39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3589.56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796.99</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上级大部分项目资金在这支出。</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资本性支出的房屋建筑物购建。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（十五）</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val="en-US"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13.19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13.88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105.23</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预算基数提高。</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其他对个人和家庭的补助。</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（十六）</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val="en-US" w:eastAsia="zh-CN"/>
        </w:rPr>
        <w:t>事业单位离退休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1809.99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2365.84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130.71</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预算基数提高。</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对个人和家庭的补助。</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lang w:val="en-US" w:eastAsia="zh-CN"/>
        </w:rPr>
        <w:t>（十七）</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val="en-US" w:eastAsia="zh-CN"/>
        </w:rPr>
        <w:t>机关事业单位基本养老保险缴费支出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4781.30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4779.67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99.97</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bCs/>
          <w:kern w:val="0"/>
          <w:sz w:val="32"/>
          <w:szCs w:val="32"/>
          <w:lang w:val="en-US" w:eastAsia="zh-CN"/>
        </w:rPr>
        <w:t>机关事业单位基本养老保险缴费支出。</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lang w:val="en-US" w:eastAsia="zh-CN"/>
        </w:rPr>
        <w:t>（十八）</w:t>
      </w:r>
      <w:r>
        <w:rPr>
          <w:rFonts w:hint="eastAsia" w:ascii="仿宋_GB2312" w:eastAsia="仿宋_GB2312" w:cs="仿宋_GB2312"/>
          <w:bCs/>
          <w:kern w:val="0"/>
          <w:sz w:val="32"/>
          <w:szCs w:val="32"/>
        </w:rPr>
        <w:t>社会保障和就业支出（类）行政事业单位养老支出（款）</w:t>
      </w:r>
      <w:r>
        <w:rPr>
          <w:rFonts w:hint="eastAsia" w:ascii="仿宋_GB2312" w:eastAsia="仿宋_GB2312" w:cs="仿宋_GB2312"/>
          <w:bCs/>
          <w:kern w:val="0"/>
          <w:sz w:val="32"/>
          <w:szCs w:val="32"/>
          <w:lang w:val="en-US" w:eastAsia="zh-CN"/>
        </w:rPr>
        <w:t>机关事业单位职业年金缴费支出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2370.66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2349.82</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99.12</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bCs/>
          <w:kern w:val="0"/>
          <w:sz w:val="32"/>
          <w:szCs w:val="32"/>
          <w:lang w:val="en-US" w:eastAsia="zh-CN"/>
        </w:rPr>
        <w:t>机关事业单位职业年金缴费支出。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（十九）</w:t>
      </w:r>
      <w:r>
        <w:rPr>
          <w:rFonts w:hint="eastAsia" w:ascii="仿宋_GB2312" w:eastAsia="仿宋_GB2312" w:cs="仿宋_GB2312"/>
          <w:bCs/>
          <w:kern w:val="0"/>
          <w:sz w:val="32"/>
          <w:szCs w:val="32"/>
        </w:rPr>
        <w:t>社会保障和就业支出（类）就业补助（款）</w:t>
      </w:r>
      <w:r>
        <w:rPr>
          <w:rFonts w:hint="eastAsia" w:ascii="仿宋_GB2312" w:eastAsia="仿宋_GB2312" w:cs="仿宋_GB2312"/>
          <w:bCs/>
          <w:kern w:val="0"/>
          <w:sz w:val="32"/>
          <w:szCs w:val="32"/>
          <w:lang w:val="en-US" w:eastAsia="zh-CN"/>
        </w:rPr>
        <w:t>社会保险补贴</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7.55</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其他社会保障缴费。</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（二十）</w:t>
      </w:r>
      <w:r>
        <w:rPr>
          <w:rFonts w:hint="eastAsia" w:ascii="仿宋_GB2312" w:eastAsia="仿宋_GB2312" w:cs="仿宋_GB2312"/>
          <w:bCs/>
          <w:kern w:val="0"/>
          <w:sz w:val="32"/>
          <w:szCs w:val="32"/>
        </w:rPr>
        <w:t>社会保障和就业支出（类）残疾人事业（款）</w:t>
      </w:r>
      <w:r>
        <w:rPr>
          <w:rFonts w:hint="eastAsia" w:ascii="仿宋_GB2312" w:eastAsia="仿宋_GB2312" w:cs="仿宋_GB2312"/>
          <w:bCs/>
          <w:kern w:val="0"/>
          <w:sz w:val="32"/>
          <w:szCs w:val="32"/>
          <w:lang w:val="en-US" w:eastAsia="zh-CN"/>
        </w:rPr>
        <w:t>残疾人就业和扶贫</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5.09</w:t>
      </w:r>
      <w:r>
        <w:rPr>
          <w:rFonts w:hint="eastAsia" w:ascii="仿宋_GB2312" w:hAnsi="黑体" w:eastAsia="仿宋_GB2312" w:cs="仿宋_GB2312"/>
          <w:kern w:val="0"/>
          <w:sz w:val="32"/>
          <w:szCs w:val="32"/>
        </w:rPr>
        <w:t>万元</w:t>
      </w:r>
      <w:r>
        <w:rPr>
          <w:rFonts w:hint="eastAsia" w:ascii="仿宋_GB2312" w:hAnsi="黑体" w:eastAsia="仿宋_GB2312" w:cs="仿宋_GB2312"/>
          <w:b w:val="0"/>
          <w:bCs w:val="0"/>
          <w:kern w:val="0"/>
          <w:sz w:val="32"/>
          <w:szCs w:val="32"/>
          <w:lang w:val="en-US"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其他工资福利支出。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（二十一）</w:t>
      </w:r>
      <w:r>
        <w:rPr>
          <w:rFonts w:hint="eastAsia" w:ascii="仿宋_GB2312" w:eastAsia="仿宋_GB2312" w:cs="仿宋_GB2312"/>
          <w:bCs/>
          <w:kern w:val="0"/>
          <w:sz w:val="32"/>
          <w:szCs w:val="32"/>
        </w:rPr>
        <w:t>卫生健康支出（类）卫生健康管理事务（款）</w:t>
      </w:r>
      <w:r>
        <w:rPr>
          <w:rFonts w:hint="eastAsia" w:ascii="仿宋_GB2312" w:eastAsia="仿宋_GB2312" w:cs="仿宋_GB2312"/>
          <w:bCs/>
          <w:kern w:val="0"/>
          <w:sz w:val="32"/>
          <w:szCs w:val="32"/>
          <w:lang w:val="en-US" w:eastAsia="zh-CN"/>
        </w:rPr>
        <w:t>其他卫生健康管理事务支出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2.47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其他对个人和家庭的补助支出。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（二十二）</w:t>
      </w:r>
      <w:r>
        <w:rPr>
          <w:rFonts w:hint="eastAsia" w:ascii="仿宋_GB2312" w:eastAsia="仿宋_GB2312" w:cs="仿宋_GB2312"/>
          <w:bCs/>
          <w:kern w:val="0"/>
          <w:sz w:val="32"/>
          <w:szCs w:val="32"/>
        </w:rPr>
        <w:t>卫生健康支出（类）行政事业单位医疗（款）</w:t>
      </w:r>
      <w:r>
        <w:rPr>
          <w:rFonts w:hint="eastAsia" w:ascii="仿宋_GB2312" w:eastAsia="仿宋_GB2312" w:cs="仿宋_GB2312"/>
          <w:bCs/>
          <w:kern w:val="0"/>
          <w:sz w:val="32"/>
          <w:szCs w:val="32"/>
          <w:lang w:val="en-US" w:eastAsia="zh-CN"/>
        </w:rPr>
        <w:t>行政单位医疗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191.02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37.79</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19.78</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预算时鹿寨镇中心校把事业单位医疗用</w:t>
      </w:r>
      <w:r>
        <w:rPr>
          <w:rFonts w:hint="eastAsia" w:ascii="仿宋_GB2312" w:eastAsia="仿宋_GB2312" w:cs="仿宋_GB2312"/>
          <w:bCs/>
          <w:kern w:val="0"/>
          <w:sz w:val="32"/>
          <w:szCs w:val="32"/>
          <w:lang w:val="en-US" w:eastAsia="zh-CN"/>
        </w:rPr>
        <w:t>行政单位医疗</w:t>
      </w:r>
      <w:r>
        <w:rPr>
          <w:rFonts w:hint="eastAsia" w:ascii="仿宋_GB2312" w:hAnsi="黑体" w:eastAsia="仿宋_GB2312" w:cs="仿宋_GB2312"/>
          <w:b w:val="0"/>
          <w:bCs w:val="0"/>
          <w:kern w:val="0"/>
          <w:sz w:val="32"/>
          <w:szCs w:val="32"/>
          <w:lang w:val="en-US" w:eastAsia="zh-CN"/>
        </w:rPr>
        <w:t>功能科目。</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职工基本医疗保险缴费支出。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（二十三）</w:t>
      </w:r>
      <w:r>
        <w:rPr>
          <w:rFonts w:hint="eastAsia" w:ascii="仿宋_GB2312" w:eastAsia="仿宋_GB2312" w:cs="仿宋_GB2312"/>
          <w:bCs/>
          <w:kern w:val="0"/>
          <w:sz w:val="32"/>
          <w:szCs w:val="32"/>
        </w:rPr>
        <w:t>卫生健康支出（类）行政事业单位医疗（款）</w:t>
      </w:r>
      <w:r>
        <w:rPr>
          <w:rFonts w:hint="eastAsia" w:ascii="仿宋_GB2312" w:eastAsia="仿宋_GB2312" w:cs="仿宋_GB2312"/>
          <w:bCs/>
          <w:kern w:val="0"/>
          <w:sz w:val="32"/>
          <w:szCs w:val="32"/>
          <w:lang w:val="en-US" w:eastAsia="zh-CN"/>
        </w:rPr>
        <w:t>事业单位医疗</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2132.13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2248.24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105.45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预算时鹿寨镇中心校把事业单位医疗用</w:t>
      </w:r>
      <w:r>
        <w:rPr>
          <w:rFonts w:hint="eastAsia" w:ascii="仿宋_GB2312" w:eastAsia="仿宋_GB2312" w:cs="仿宋_GB2312"/>
          <w:bCs/>
          <w:kern w:val="0"/>
          <w:sz w:val="32"/>
          <w:szCs w:val="32"/>
          <w:lang w:val="en-US" w:eastAsia="zh-CN"/>
        </w:rPr>
        <w:t>行政单位医疗</w:t>
      </w:r>
      <w:r>
        <w:rPr>
          <w:rFonts w:hint="eastAsia" w:ascii="仿宋_GB2312" w:hAnsi="黑体" w:eastAsia="仿宋_GB2312" w:cs="仿宋_GB2312"/>
          <w:b w:val="0"/>
          <w:bCs w:val="0"/>
          <w:kern w:val="0"/>
          <w:sz w:val="32"/>
          <w:szCs w:val="32"/>
          <w:lang w:val="en-US" w:eastAsia="zh-CN"/>
        </w:rPr>
        <w:t>功能科目。</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职工基本医疗保险缴费支出。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（二十四）</w:t>
      </w:r>
      <w:r>
        <w:rPr>
          <w:rFonts w:hint="eastAsia" w:ascii="仿宋_GB2312" w:eastAsia="仿宋_GB2312" w:cs="仿宋_GB2312"/>
          <w:bCs/>
          <w:kern w:val="0"/>
          <w:sz w:val="32"/>
          <w:szCs w:val="32"/>
        </w:rPr>
        <w:t>卫生健康支出（类）行政事业单位医疗（款）</w:t>
      </w:r>
      <w:r>
        <w:rPr>
          <w:rFonts w:hint="eastAsia" w:ascii="仿宋_GB2312" w:eastAsia="仿宋_GB2312" w:cs="仿宋_GB2312"/>
          <w:bCs/>
          <w:kern w:val="0"/>
          <w:sz w:val="32"/>
          <w:szCs w:val="32"/>
          <w:lang w:val="en-US" w:eastAsia="zh-CN"/>
        </w:rPr>
        <w:t>公务员医疗补助</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11.06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6.76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61.12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只缴费半年的医疗补助。</w:t>
      </w:r>
      <w:r>
        <w:rPr>
          <w:rFonts w:hint="eastAsia" w:ascii="仿宋_GB2312" w:eastAsia="仿宋_GB2312" w:cs="仿宋_GB2312"/>
          <w:kern w:val="0"/>
          <w:sz w:val="32"/>
          <w:szCs w:val="32"/>
        </w:rPr>
        <w:t>主要用于</w:t>
      </w:r>
      <w:r>
        <w:rPr>
          <w:rFonts w:hint="eastAsia" w:ascii="仿宋_GB2312" w:eastAsia="仿宋_GB2312" w:cs="仿宋_GB2312"/>
          <w:bCs/>
          <w:kern w:val="0"/>
          <w:sz w:val="32"/>
          <w:szCs w:val="32"/>
          <w:lang w:val="en-US" w:eastAsia="zh-CN"/>
        </w:rPr>
        <w:t>公务员医疗补助缴费</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lang w:val="en-US" w:eastAsia="zh-CN"/>
        </w:rPr>
        <w:t>（二十五）</w:t>
      </w:r>
      <w:r>
        <w:rPr>
          <w:rFonts w:hint="eastAsia" w:ascii="仿宋_GB2312" w:eastAsia="仿宋_GB2312" w:cs="仿宋_GB2312"/>
          <w:bCs/>
          <w:kern w:val="0"/>
          <w:sz w:val="32"/>
          <w:szCs w:val="32"/>
        </w:rPr>
        <w:t>农林水支出（类）扶贫（款）</w:t>
      </w:r>
      <w:r>
        <w:rPr>
          <w:rFonts w:hint="eastAsia" w:ascii="仿宋_GB2312" w:eastAsia="仿宋_GB2312" w:cs="仿宋_GB2312"/>
          <w:bCs/>
          <w:kern w:val="0"/>
          <w:sz w:val="32"/>
          <w:szCs w:val="32"/>
          <w:lang w:val="en-US" w:eastAsia="zh-CN"/>
        </w:rPr>
        <w:t>其他扶贫支出</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28.94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乡村振兴局调入补助资金（村级水域巡查员补助）。</w:t>
      </w:r>
      <w:r>
        <w:rPr>
          <w:rFonts w:hint="eastAsia" w:ascii="仿宋_GB2312" w:eastAsia="仿宋_GB2312" w:cs="仿宋_GB2312"/>
          <w:kern w:val="0"/>
          <w:sz w:val="32"/>
          <w:szCs w:val="32"/>
        </w:rPr>
        <w:t>主要用于</w:t>
      </w:r>
      <w:r>
        <w:rPr>
          <w:rFonts w:hint="eastAsia" w:ascii="仿宋_GB2312" w:eastAsia="仿宋_GB2312" w:cs="仿宋_GB2312"/>
          <w:bCs/>
          <w:kern w:val="0"/>
          <w:sz w:val="32"/>
          <w:szCs w:val="32"/>
          <w:lang w:val="en-US" w:eastAsia="zh-CN"/>
        </w:rPr>
        <w:t>脱贫人口小额信贷风险补偿金。</w:t>
      </w:r>
    </w:p>
    <w:p>
      <w:pPr>
        <w:autoSpaceDE w:val="0"/>
        <w:autoSpaceDN w:val="0"/>
        <w:adjustRightInd w:val="0"/>
        <w:spacing w:line="560" w:lineRule="exact"/>
        <w:ind w:firstLine="627" w:firstLineChars="196"/>
        <w:jc w:val="left"/>
        <w:rPr>
          <w:rFonts w:hint="default" w:ascii="仿宋_GB2312" w:eastAsia="仿宋_GB2312" w:cs="仿宋_GB2312"/>
          <w:bCs/>
          <w:kern w:val="0"/>
          <w:sz w:val="32"/>
          <w:szCs w:val="32"/>
          <w:lang w:val="en-US" w:eastAsia="zh-CN"/>
        </w:rPr>
      </w:pPr>
      <w:r>
        <w:rPr>
          <w:rFonts w:hint="eastAsia" w:ascii="仿宋_GB2312" w:eastAsia="仿宋_GB2312"/>
          <w:bCs/>
          <w:kern w:val="0"/>
          <w:sz w:val="32"/>
          <w:szCs w:val="32"/>
          <w:lang w:val="en-US" w:eastAsia="zh-CN"/>
        </w:rPr>
        <w:t>（二十六）</w:t>
      </w:r>
      <w:r>
        <w:rPr>
          <w:rFonts w:hint="eastAsia" w:ascii="仿宋_GB2312" w:eastAsia="仿宋_GB2312" w:cs="仿宋_GB2312"/>
          <w:bCs/>
          <w:kern w:val="0"/>
          <w:sz w:val="32"/>
          <w:szCs w:val="32"/>
        </w:rPr>
        <w:t>住房保障支出（类）住房改革支出（款）</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3585.97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3150.45</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完成年初预算的</w:t>
      </w:r>
      <w:r>
        <w:rPr>
          <w:rFonts w:hint="eastAsia" w:ascii="仿宋_GB2312" w:hAnsi="黑体" w:eastAsia="仿宋_GB2312" w:cs="仿宋_GB2312"/>
          <w:kern w:val="0"/>
          <w:sz w:val="32"/>
          <w:szCs w:val="32"/>
          <w:lang w:val="en-US" w:eastAsia="zh-CN"/>
        </w:rPr>
        <w:t>87.85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b w:val="0"/>
          <w:bCs w:val="0"/>
          <w:kern w:val="0"/>
          <w:sz w:val="32"/>
          <w:szCs w:val="32"/>
        </w:rPr>
        <w:t>预决算差异</w:t>
      </w:r>
      <w:r>
        <w:rPr>
          <w:rFonts w:hint="eastAsia" w:ascii="仿宋_GB2312" w:hAnsi="黑体" w:eastAsia="仿宋_GB2312" w:cs="仿宋_GB2312"/>
          <w:b w:val="0"/>
          <w:bCs w:val="0"/>
          <w:kern w:val="0"/>
          <w:sz w:val="32"/>
          <w:szCs w:val="32"/>
          <w:lang w:val="en-US" w:eastAsia="zh-CN"/>
        </w:rPr>
        <w:t>部分住房公积金从小学教育和初中教育支出。</w:t>
      </w:r>
      <w:r>
        <w:rPr>
          <w:rFonts w:hint="eastAsia" w:ascii="仿宋_GB2312" w:eastAsia="仿宋_GB2312" w:cs="仿宋_GB2312"/>
          <w:kern w:val="0"/>
          <w:sz w:val="32"/>
          <w:szCs w:val="32"/>
        </w:rPr>
        <w:t>主要用于</w:t>
      </w:r>
      <w:r>
        <w:rPr>
          <w:rFonts w:hint="eastAsia" w:ascii="仿宋_GB2312" w:eastAsia="仿宋_GB2312" w:cs="仿宋_GB2312"/>
          <w:bCs/>
          <w:kern w:val="0"/>
          <w:sz w:val="32"/>
          <w:szCs w:val="32"/>
          <w:lang w:val="en-US" w:eastAsia="zh-CN"/>
        </w:rPr>
        <w:t>在职人员住房公积金</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    </w:t>
      </w:r>
      <w:r>
        <w:rPr>
          <w:rFonts w:hint="eastAsia" w:ascii="仿宋_GB2312" w:eastAsia="仿宋_GB2312" w:cs="仿宋_GB2312"/>
          <w:kern w:val="0"/>
          <w:sz w:val="32"/>
          <w:szCs w:val="32"/>
          <w:lang w:val="en-US" w:eastAsia="zh-CN"/>
        </w:rPr>
        <w:t>60749.00</w:t>
      </w:r>
      <w:r>
        <w:rPr>
          <w:rFonts w:hint="eastAsia" w:ascii="仿宋_GB2312" w:eastAsia="仿宋_GB2312" w:cs="仿宋_GB2312"/>
          <w:kern w:val="0"/>
          <w:sz w:val="32"/>
          <w:szCs w:val="32"/>
        </w:rPr>
        <w:t>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47068.70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118.47</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新增新进人员工资和在职人员工资调整。</w:t>
      </w:r>
    </w:p>
    <w:p>
      <w:pPr>
        <w:autoSpaceDE w:val="0"/>
        <w:autoSpaceDN w:val="0"/>
        <w:adjustRightInd w:val="0"/>
        <w:spacing w:line="560" w:lineRule="exact"/>
        <w:ind w:firstLine="640" w:firstLineChars="200"/>
        <w:jc w:val="left"/>
        <w:rPr>
          <w:rFonts w:hint="default" w:ascii="仿宋_GB2312" w:eastAsia="仿宋_GB2312"/>
          <w:bCs/>
          <w:kern w:val="0"/>
          <w:sz w:val="32"/>
          <w:szCs w:val="32"/>
          <w:lang w:val="en-US" w:eastAsia="zh-CN"/>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5731.79</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192.30</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九义学校上级公用经费支出。</w:t>
      </w: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支出7166.77</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335.09</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学生资助资金上级经费支出。</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四</w:t>
      </w:r>
      <w:r>
        <w:rPr>
          <w:rFonts w:hint="eastAsia" w:ascii="仿宋_GB2312" w:eastAsia="仿宋_GB2312"/>
          <w:bCs/>
          <w:kern w:val="0"/>
          <w:sz w:val="32"/>
          <w:szCs w:val="32"/>
        </w:rPr>
        <w:t>）资本性支出</w:t>
      </w:r>
      <w:r>
        <w:rPr>
          <w:rFonts w:hint="eastAsia" w:ascii="仿宋_GB2312" w:eastAsia="仿宋_GB2312"/>
          <w:bCs/>
          <w:kern w:val="0"/>
          <w:sz w:val="32"/>
          <w:szCs w:val="32"/>
          <w:lang w:val="en-US" w:eastAsia="zh-CN"/>
        </w:rPr>
        <w:t>781.74</w:t>
      </w:r>
      <w:r>
        <w:rPr>
          <w:rFonts w:hint="eastAsia" w:ascii="仿宋_GB2312" w:eastAsia="仿宋_GB2312"/>
          <w:bCs/>
          <w:kern w:val="0"/>
          <w:sz w:val="32"/>
          <w:szCs w:val="32"/>
        </w:rPr>
        <w:t>万元。预决算差异</w:t>
      </w:r>
      <w:r>
        <w:rPr>
          <w:rFonts w:hint="eastAsia" w:ascii="仿宋_GB2312" w:eastAsia="仿宋_GB2312"/>
          <w:bCs/>
          <w:kern w:val="0"/>
          <w:sz w:val="32"/>
          <w:szCs w:val="32"/>
          <w:lang w:val="en-US" w:eastAsia="zh-CN"/>
        </w:rPr>
        <w:t>决算时学校项目支出没有做在项目支出。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1361.36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535.59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28.23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 xml:space="preserve">     </w:t>
      </w:r>
      <w:r>
        <w:rPr>
          <w:rFonts w:hint="eastAsia" w:ascii="仿宋_GB2312" w:eastAsia="仿宋_GB2312"/>
          <w:kern w:val="0"/>
          <w:sz w:val="32"/>
          <w:szCs w:val="32"/>
          <w:lang w:val="en-US" w:eastAsia="zh-CN"/>
        </w:rPr>
        <w:t>27.19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1334.17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年度政府性基金支出年初预算为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1361.36</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其中：</w:t>
      </w:r>
    </w:p>
    <w:p>
      <w:pPr>
        <w:autoSpaceDE w:val="0"/>
        <w:autoSpaceDN w:val="0"/>
        <w:adjustRightInd w:val="0"/>
        <w:spacing w:line="580" w:lineRule="exact"/>
        <w:ind w:firstLine="320" w:firstLineChars="100"/>
        <w:jc w:val="left"/>
        <w:rPr>
          <w:rFonts w:ascii="仿宋_GB2312" w:eastAsia="仿宋_GB2312" w:cs="仿宋_GB2312"/>
          <w:bCs/>
          <w:kern w:val="0"/>
          <w:sz w:val="32"/>
          <w:szCs w:val="32"/>
        </w:rPr>
      </w:pPr>
      <w:r>
        <w:rPr>
          <w:rFonts w:hint="eastAsia" w:ascii="仿宋_GB2312" w:eastAsia="仿宋_GB2312"/>
          <w:bCs/>
          <w:kern w:val="0"/>
          <w:sz w:val="32"/>
          <w:szCs w:val="32"/>
        </w:rPr>
        <w:t>（一）</w:t>
      </w:r>
      <w:r>
        <w:rPr>
          <w:rFonts w:hint="eastAsia" w:ascii="仿宋_GB2312" w:eastAsia="仿宋_GB2312" w:cs="仿宋_GB2312"/>
          <w:bCs/>
          <w:kern w:val="0"/>
          <w:sz w:val="32"/>
          <w:szCs w:val="32"/>
        </w:rPr>
        <w:t>城乡社区支出（类）</w:t>
      </w:r>
      <w:r>
        <w:rPr>
          <w:rFonts w:hint="eastAsia" w:ascii="仿宋_GB2312" w:eastAsia="仿宋_GB2312" w:cs="仿宋_GB2312"/>
          <w:bCs/>
          <w:kern w:val="0"/>
          <w:sz w:val="32"/>
          <w:szCs w:val="32"/>
          <w:lang w:eastAsia="zh-CN"/>
        </w:rPr>
        <w:t>国有土地使用权出让</w:t>
      </w:r>
      <w:r>
        <w:rPr>
          <w:rFonts w:hint="eastAsia" w:ascii="仿宋_GB2312" w:eastAsia="仿宋_GB2312" w:cs="仿宋_GB2312"/>
          <w:bCs/>
          <w:kern w:val="0"/>
          <w:sz w:val="32"/>
          <w:szCs w:val="32"/>
        </w:rPr>
        <w:t>收入安排</w:t>
      </w:r>
      <w:r>
        <w:rPr>
          <w:rFonts w:hint="eastAsia" w:ascii="仿宋_GB2312" w:eastAsia="仿宋_GB2312" w:cs="仿宋_GB2312"/>
          <w:bCs/>
          <w:kern w:val="0"/>
          <w:sz w:val="32"/>
          <w:szCs w:val="32"/>
          <w:lang w:eastAsia="zh-CN"/>
        </w:rPr>
        <w:t>的</w:t>
      </w:r>
      <w:r>
        <w:rPr>
          <w:rFonts w:hint="eastAsia" w:ascii="仿宋_GB2312" w:eastAsia="仿宋_GB2312" w:cs="仿宋_GB2312"/>
          <w:bCs/>
          <w:kern w:val="0"/>
          <w:sz w:val="32"/>
          <w:szCs w:val="32"/>
        </w:rPr>
        <w:t>支出（款）</w:t>
      </w:r>
      <w:r>
        <w:rPr>
          <w:rFonts w:hint="eastAsia" w:ascii="仿宋_GB2312" w:eastAsia="仿宋_GB2312" w:cs="仿宋_GB2312"/>
          <w:bCs/>
          <w:kern w:val="0"/>
          <w:sz w:val="32"/>
          <w:szCs w:val="32"/>
          <w:lang w:eastAsia="zh-CN"/>
        </w:rPr>
        <w:t>农村基础设施建设支出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1334.17</w:t>
      </w:r>
      <w:r>
        <w:rPr>
          <w:rFonts w:hint="eastAsia" w:ascii="仿宋_GB2312" w:eastAsia="仿宋_GB2312" w:cs="仿宋_GB2312"/>
          <w:bCs/>
          <w:kern w:val="0"/>
          <w:sz w:val="32"/>
          <w:szCs w:val="32"/>
        </w:rPr>
        <w:t>万元。主要原因</w:t>
      </w:r>
      <w:r>
        <w:rPr>
          <w:rFonts w:hint="eastAsia" w:ascii="仿宋_GB2312" w:eastAsia="仿宋_GB2312" w:cs="仿宋_GB2312"/>
          <w:bCs/>
          <w:kern w:val="0"/>
          <w:sz w:val="32"/>
          <w:szCs w:val="32"/>
          <w:lang w:val="en-US" w:eastAsia="zh-CN"/>
        </w:rPr>
        <w:t>用于国内债务付息。</w:t>
      </w:r>
    </w:p>
    <w:p>
      <w:p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二</w:t>
      </w:r>
      <w:r>
        <w:rPr>
          <w:rFonts w:hint="eastAsia" w:ascii="仿宋_GB2312" w:eastAsia="仿宋_GB2312"/>
          <w:bCs/>
          <w:kern w:val="0"/>
          <w:sz w:val="32"/>
          <w:szCs w:val="32"/>
        </w:rPr>
        <w:t>）</w:t>
      </w:r>
      <w:r>
        <w:rPr>
          <w:rFonts w:hint="eastAsia" w:ascii="仿宋_GB2312" w:eastAsia="仿宋_GB2312" w:cs="仿宋_GB2312"/>
          <w:bCs/>
          <w:kern w:val="0"/>
          <w:sz w:val="32"/>
          <w:szCs w:val="32"/>
        </w:rPr>
        <w:t>其他支出（类）</w:t>
      </w:r>
      <w:r>
        <w:rPr>
          <w:rFonts w:hint="eastAsia" w:ascii="仿宋_GB2312" w:eastAsia="仿宋_GB2312" w:cs="仿宋_GB2312"/>
          <w:bCs/>
          <w:kern w:val="0"/>
          <w:sz w:val="32"/>
          <w:szCs w:val="32"/>
          <w:lang w:eastAsia="zh-CN"/>
        </w:rPr>
        <w:t>彩票公益金安排的支出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用于体育事业的彩票公益金支出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8.91</w:t>
      </w:r>
      <w:r>
        <w:rPr>
          <w:rFonts w:hint="eastAsia" w:ascii="仿宋_GB2312" w:eastAsia="仿宋_GB2312" w:cs="仿宋_GB2312"/>
          <w:bCs/>
          <w:kern w:val="0"/>
          <w:sz w:val="32"/>
          <w:szCs w:val="32"/>
        </w:rPr>
        <w:t>万元。主要原因</w:t>
      </w:r>
      <w:r>
        <w:rPr>
          <w:rFonts w:hint="eastAsia" w:ascii="仿宋_GB2312" w:eastAsia="仿宋_GB2312" w:cs="仿宋_GB2312"/>
          <w:bCs/>
          <w:kern w:val="0"/>
          <w:sz w:val="32"/>
          <w:szCs w:val="32"/>
          <w:lang w:eastAsia="zh-CN"/>
        </w:rPr>
        <w:t>用于</w:t>
      </w:r>
      <w:r>
        <w:rPr>
          <w:rFonts w:hint="eastAsia" w:ascii="仿宋_GB2312" w:eastAsia="仿宋_GB2312" w:cs="仿宋_GB2312"/>
          <w:bCs/>
          <w:kern w:val="0"/>
          <w:sz w:val="32"/>
          <w:szCs w:val="32"/>
          <w:lang w:val="en-US" w:eastAsia="zh-CN"/>
        </w:rPr>
        <w:t>办公费、培训费、其他商品和服务支出。</w:t>
      </w:r>
    </w:p>
    <w:p>
      <w:pPr>
        <w:autoSpaceDE w:val="0"/>
        <w:autoSpaceDN w:val="0"/>
        <w:adjustRightInd w:val="0"/>
        <w:spacing w:line="580" w:lineRule="exact"/>
        <w:ind w:firstLine="320" w:firstLineChars="100"/>
        <w:jc w:val="left"/>
        <w:rPr>
          <w:rFonts w:hint="eastAsia" w:ascii="仿宋_GB2312" w:eastAsia="仿宋_GB2312" w:cs="仿宋_GB2312"/>
          <w:bCs/>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w:t>
      </w:r>
      <w:r>
        <w:rPr>
          <w:rFonts w:hint="eastAsia" w:ascii="仿宋_GB2312" w:eastAsia="仿宋_GB2312" w:cs="仿宋_GB2312"/>
          <w:bCs/>
          <w:kern w:val="0"/>
          <w:sz w:val="32"/>
          <w:szCs w:val="32"/>
        </w:rPr>
        <w:t>其他支出（类）</w:t>
      </w:r>
      <w:r>
        <w:rPr>
          <w:rFonts w:hint="eastAsia" w:ascii="仿宋_GB2312" w:eastAsia="仿宋_GB2312" w:cs="仿宋_GB2312"/>
          <w:bCs/>
          <w:kern w:val="0"/>
          <w:sz w:val="32"/>
          <w:szCs w:val="32"/>
          <w:lang w:eastAsia="zh-CN"/>
        </w:rPr>
        <w:t>彩票公益金安排的支出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用于教育事业的彩票公益金支出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18.28</w:t>
      </w:r>
      <w:r>
        <w:rPr>
          <w:rFonts w:hint="eastAsia" w:ascii="仿宋_GB2312" w:eastAsia="仿宋_GB2312" w:cs="仿宋_GB2312"/>
          <w:bCs/>
          <w:kern w:val="0"/>
          <w:sz w:val="32"/>
          <w:szCs w:val="32"/>
        </w:rPr>
        <w:t>万元。主要原因</w:t>
      </w:r>
      <w:r>
        <w:rPr>
          <w:rFonts w:hint="eastAsia" w:ascii="仿宋_GB2312" w:eastAsia="仿宋_GB2312" w:cs="仿宋_GB2312"/>
          <w:bCs/>
          <w:kern w:val="0"/>
          <w:sz w:val="32"/>
          <w:szCs w:val="32"/>
          <w:lang w:eastAsia="zh-CN"/>
        </w:rPr>
        <w:t>用于</w:t>
      </w:r>
      <w:r>
        <w:rPr>
          <w:rFonts w:hint="eastAsia" w:ascii="仿宋_GB2312" w:eastAsia="仿宋_GB2312" w:cs="仿宋_GB2312"/>
          <w:bCs/>
          <w:kern w:val="0"/>
          <w:sz w:val="32"/>
          <w:szCs w:val="32"/>
          <w:lang w:val="en-US" w:eastAsia="zh-CN"/>
        </w:rPr>
        <w:t>办公费、培训费、其他商品和服务支出。</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319" w:leftChars="152" w:firstLine="320" w:firstLineChars="1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鹿寨县教育局</w:t>
      </w:r>
      <w:r>
        <w:rPr>
          <w:rFonts w:hint="eastAsia" w:ascii="仿宋_GB2312" w:eastAsia="仿宋_GB2312" w:cs="仿宋_GB2312"/>
          <w:b/>
          <w:bCs/>
          <w:kern w:val="0"/>
          <w:sz w:val="32"/>
          <w:szCs w:val="32"/>
        </w:rPr>
        <w:t>2</w:t>
      </w:r>
      <w:r>
        <w:rPr>
          <w:rFonts w:ascii="仿宋_GB2312" w:eastAsia="仿宋_GB2312" w:cs="仿宋_GB2312"/>
          <w:b/>
          <w:bCs/>
          <w:kern w:val="0"/>
          <w:sz w:val="32"/>
          <w:szCs w:val="32"/>
        </w:rPr>
        <w:t>02</w:t>
      </w: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年度没有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9.74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38.12</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加0.4</w:t>
      </w:r>
      <w:r>
        <w:rPr>
          <w:rFonts w:hint="eastAsia" w:ascii="仿宋_GB2312" w:eastAsia="仿宋_GB2312" w:cs="仿宋_GB2312"/>
          <w:kern w:val="0"/>
          <w:sz w:val="32"/>
          <w:szCs w:val="32"/>
        </w:rPr>
        <w:t>万元，主要原因是公务接待</w:t>
      </w:r>
      <w:r>
        <w:rPr>
          <w:rFonts w:hint="eastAsia" w:ascii="仿宋_GB2312" w:eastAsia="仿宋_GB2312" w:cs="仿宋_GB2312"/>
          <w:kern w:val="0"/>
          <w:sz w:val="32"/>
          <w:szCs w:val="32"/>
          <w:lang w:val="en-US" w:eastAsia="zh-CN"/>
        </w:rPr>
        <w:t>人次有所增加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万元，公务用车购置及运行费支出决算    </w:t>
      </w:r>
      <w:r>
        <w:rPr>
          <w:rFonts w:hint="eastAsia" w:ascii="仿宋_GB2312" w:eastAsia="仿宋_GB2312" w:cs="仿宋_GB2312"/>
          <w:kern w:val="0"/>
          <w:sz w:val="32"/>
          <w:szCs w:val="32"/>
          <w:lang w:val="en-US" w:eastAsia="zh-CN"/>
        </w:rPr>
        <w:t>6.64</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3.10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%，比上年增减（减少）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因公出国（境）</w:t>
      </w:r>
      <w:r>
        <w:rPr>
          <w:rFonts w:hint="eastAsia" w:ascii="仿宋_GB2312" w:eastAsia="仿宋_GB2312" w:cs="仿宋_GB2312"/>
          <w:kern w:val="0"/>
          <w:sz w:val="32"/>
          <w:szCs w:val="32"/>
          <w:lang w:val="en-US" w:eastAsia="zh-CN"/>
        </w:rPr>
        <w:t>人员</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w:t>
      </w:r>
      <w:r>
        <w:rPr>
          <w:rFonts w:hint="eastAsia" w:ascii="仿宋_GB2312" w:eastAsia="仿宋_GB2312" w:cs="仿宋_GB2312"/>
          <w:kern w:val="0"/>
          <w:sz w:val="32"/>
          <w:szCs w:val="32"/>
        </w:rPr>
        <w:t>委、局、办</w:t>
      </w:r>
      <w:r>
        <w:rPr>
          <w:rFonts w:hint="eastAsia" w:ascii="仿宋_GB2312" w:hAnsi="黑体" w:eastAsia="仿宋_GB2312"/>
          <w:bCs/>
          <w:color w:val="000000"/>
          <w:sz w:val="32"/>
          <w:szCs w:val="32"/>
        </w:rPr>
        <w:t>）机关</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个所属单位出国团组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r>
        <w:rPr>
          <w:rFonts w:hint="eastAsia" w:ascii="仿宋_GB2312" w:hAnsi="黑体" w:eastAsia="仿宋_GB2312"/>
          <w:bCs/>
          <w:color w:val="000000"/>
          <w:sz w:val="32"/>
          <w:szCs w:val="32"/>
          <w:lang w:eastAsia="zh-CN"/>
        </w:rPr>
        <w:t>（必须说明）</w:t>
      </w:r>
      <w:r>
        <w:rPr>
          <w:rFonts w:hint="eastAsia" w:ascii="仿宋_GB2312" w:hAnsi="黑体" w:eastAsia="仿宋_GB2312"/>
          <w:bCs/>
          <w:color w:val="00000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6.64</w:t>
      </w:r>
      <w:r>
        <w:rPr>
          <w:rFonts w:hint="eastAsia" w:ascii="仿宋_GB2312" w:eastAsia="仿宋_GB2312" w:cs="仿宋_GB2312"/>
          <w:kern w:val="0"/>
          <w:sz w:val="32"/>
          <w:szCs w:val="32"/>
        </w:rPr>
        <w:t>万元。其中：</w:t>
      </w:r>
    </w:p>
    <w:p>
      <w:pPr>
        <w:autoSpaceDE w:val="0"/>
        <w:autoSpaceDN w:val="0"/>
        <w:adjustRightInd w:val="0"/>
        <w:spacing w:line="560" w:lineRule="exact"/>
        <w:ind w:firstLine="960" w:firstLineChars="3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无</w:t>
      </w:r>
      <w:r>
        <w:rPr>
          <w:rFonts w:hint="eastAsia" w:ascii="仿宋_GB2312" w:eastAsia="仿宋_GB2312" w:cs="仿宋_GB2312"/>
          <w:kern w:val="0"/>
          <w:sz w:val="32"/>
          <w:szCs w:val="32"/>
        </w:rPr>
        <w:t>公务用车购置。</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6.64</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34.58</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0.21</w:t>
      </w:r>
      <w:r>
        <w:rPr>
          <w:rFonts w:hint="eastAsia" w:ascii="仿宋_GB2312" w:eastAsia="仿宋_GB2312" w:cs="仿宋_GB2312"/>
          <w:kern w:val="0"/>
          <w:sz w:val="32"/>
          <w:szCs w:val="32"/>
        </w:rPr>
        <w:t>万元，原因是维修费</w:t>
      </w:r>
      <w:r>
        <w:rPr>
          <w:rFonts w:hint="eastAsia" w:ascii="仿宋_GB2312" w:eastAsia="仿宋_GB2312" w:cs="仿宋_GB2312"/>
          <w:kern w:val="0"/>
          <w:sz w:val="32"/>
          <w:szCs w:val="32"/>
          <w:lang w:val="en-US" w:eastAsia="zh-CN"/>
        </w:rPr>
        <w:t>减少</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single"/>
        </w:rPr>
        <w:t xml:space="preserve"> </w:t>
      </w:r>
      <w:r>
        <w:rPr>
          <w:rFonts w:hint="eastAsia" w:ascii="仿宋_GB2312" w:hAnsi="黑体" w:eastAsia="仿宋_GB2312"/>
          <w:bCs/>
          <w:color w:val="000000"/>
          <w:sz w:val="32"/>
          <w:szCs w:val="32"/>
          <w:u w:val="single"/>
          <w:lang w:val="en-US" w:eastAsia="zh-CN"/>
        </w:rPr>
        <w:t>鹿寨县教育局</w:t>
      </w:r>
      <w:r>
        <w:rPr>
          <w:rFonts w:hint="eastAsia" w:ascii="仿宋_GB2312" w:hAnsi="黑体" w:eastAsia="仿宋_GB2312"/>
          <w:bCs/>
          <w:color w:val="000000"/>
          <w:sz w:val="32"/>
          <w:szCs w:val="32"/>
          <w:u w:val="single"/>
        </w:rPr>
        <w:t xml:space="preserve"> </w:t>
      </w:r>
      <w:r>
        <w:rPr>
          <w:rFonts w:hint="eastAsia" w:ascii="仿宋_GB2312" w:hAnsi="黑体" w:eastAsia="仿宋_GB2312"/>
          <w:bCs/>
          <w:color w:val="000000"/>
          <w:sz w:val="32"/>
          <w:szCs w:val="32"/>
          <w:lang w:val="en-US" w:eastAsia="zh-CN"/>
        </w:rPr>
        <w:t>29</w:t>
      </w:r>
      <w:r>
        <w:rPr>
          <w:rFonts w:hint="eastAsia" w:ascii="仿宋_GB2312" w:hAnsi="黑体" w:eastAsia="仿宋_GB2312"/>
          <w:bCs/>
          <w:color w:val="000000"/>
          <w:sz w:val="32"/>
          <w:szCs w:val="32"/>
        </w:rPr>
        <w:t>个所属单位开支财政拨款的公务用车保有量为</w:t>
      </w:r>
      <w:r>
        <w:rPr>
          <w:rFonts w:hint="eastAsia" w:ascii="仿宋_GB2312" w:hAnsi="黑体" w:eastAsia="仿宋_GB2312"/>
          <w:bCs/>
          <w:color w:val="000000"/>
          <w:sz w:val="32"/>
          <w:szCs w:val="32"/>
          <w:lang w:val="en-US" w:eastAsia="zh-CN"/>
        </w:rPr>
        <w:t>7</w:t>
      </w:r>
      <w:r>
        <w:rPr>
          <w:rFonts w:hint="eastAsia" w:ascii="仿宋_GB2312" w:hAnsi="黑体" w:eastAsia="仿宋_GB2312"/>
          <w:bCs/>
          <w:color w:val="000000"/>
          <w:sz w:val="32"/>
          <w:szCs w:val="32"/>
        </w:rPr>
        <w:t>辆</w:t>
      </w:r>
      <w:r>
        <w:rPr>
          <w:rFonts w:hint="eastAsia" w:ascii="仿宋_GB2312" w:hAnsi="黑体" w:eastAsia="仿宋_GB2312"/>
          <w:b/>
          <w:bCs w:val="0"/>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6.64</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0.95</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3.10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48.82</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0.61</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用于</w:t>
      </w:r>
      <w:r>
        <w:rPr>
          <w:rFonts w:hint="eastAsia" w:ascii="仿宋_GB2312" w:eastAsia="仿宋_GB2312" w:cs="仿宋_GB2312"/>
          <w:bCs/>
          <w:kern w:val="0"/>
          <w:sz w:val="32"/>
          <w:szCs w:val="32"/>
          <w:lang w:val="en-US" w:eastAsia="zh-CN"/>
        </w:rPr>
        <w:t>来</w:t>
      </w:r>
      <w:r>
        <w:rPr>
          <w:rFonts w:hint="eastAsia" w:ascii="仿宋_GB2312" w:eastAsia="仿宋_GB2312" w:cs="仿宋_GB2312"/>
          <w:bCs/>
          <w:kern w:val="0"/>
          <w:sz w:val="32"/>
          <w:szCs w:val="32"/>
          <w:lang w:eastAsia="zh-CN"/>
        </w:rPr>
        <w:t>访检查及业务交流</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52</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446</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15.22</w:t>
      </w:r>
      <w:r>
        <w:rPr>
          <w:rFonts w:hint="eastAsia" w:ascii="仿宋_GB2312" w:eastAsia="仿宋_GB2312" w:cs="仿宋_GB2312"/>
          <w:kern w:val="0"/>
          <w:sz w:val="32"/>
          <w:szCs w:val="32"/>
        </w:rPr>
        <w:t>万元（与部门决算中行政单位和参照公务员法管理事业单位一般公共预算财政拨款基本支出中公用经费之和保持一致），比年初预算数减少</w:t>
      </w:r>
      <w:r>
        <w:rPr>
          <w:rFonts w:hint="eastAsia" w:ascii="仿宋_GB2312" w:eastAsia="仿宋_GB2312" w:cs="仿宋_GB2312"/>
          <w:kern w:val="0"/>
          <w:sz w:val="32"/>
          <w:szCs w:val="32"/>
          <w:lang w:val="en-US" w:eastAsia="zh-CN"/>
        </w:rPr>
        <w:t>15.72</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50.81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有部分决算时从一般管理行政事务支出和其他普通教育支出</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年减少</w:t>
      </w:r>
      <w:r>
        <w:rPr>
          <w:rFonts w:hint="eastAsia" w:ascii="仿宋_GB2312" w:eastAsia="仿宋_GB2312" w:cs="仿宋_GB2312"/>
          <w:kern w:val="0"/>
          <w:sz w:val="32"/>
          <w:szCs w:val="32"/>
          <w:lang w:val="en-US" w:eastAsia="zh-CN"/>
        </w:rPr>
        <w:t>4.02</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20.89</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val="en-US" w:eastAsia="zh-CN"/>
        </w:rPr>
        <w:t>其他商品和服务</w:t>
      </w:r>
      <w:r>
        <w:rPr>
          <w:rFonts w:hint="eastAsia" w:ascii="仿宋_GB2312" w:eastAsia="仿宋_GB2312" w:cs="仿宋_GB2312"/>
          <w:kern w:val="0"/>
          <w:sz w:val="32"/>
          <w:szCs w:val="32"/>
        </w:rPr>
        <w:t>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767.41</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700.51</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56.85</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10.04</w:t>
      </w:r>
      <w:r>
        <w:rPr>
          <w:rFonts w:hint="eastAsia" w:ascii="仿宋_GB2312" w:eastAsia="仿宋_GB2312" w:cs="仿宋_GB2312"/>
          <w:kern w:val="0"/>
          <w:sz w:val="32"/>
          <w:szCs w:val="32"/>
        </w:rPr>
        <w:t>万元，（口径参见部门决算F03表《机构运行信息表》中政府采购相关数据，并做好与</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 xml:space="preserve"> 年度政府采购信息统计报表中“政府采购资金情况表”有关数据的衔接）。</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numPr>
          <w:ilvl w:val="0"/>
          <w:numId w:val="0"/>
        </w:numPr>
        <w:spacing w:line="560" w:lineRule="exact"/>
        <w:ind w:firstLine="640" w:firstLineChars="200"/>
        <w:outlineLvl w:val="0"/>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w:t>
      </w:r>
    </w:p>
    <w:p>
      <w:pPr>
        <w:numPr>
          <w:ilvl w:val="0"/>
          <w:numId w:val="0"/>
        </w:numPr>
        <w:spacing w:line="560" w:lineRule="exact"/>
        <w:ind w:firstLine="640" w:firstLineChars="200"/>
        <w:outlineLvl w:val="0"/>
        <w:rPr>
          <w:rFonts w:hint="eastAsia" w:ascii="仿宋_GB2312"/>
          <w:bCs/>
          <w:color w:val="000000"/>
          <w:sz w:val="32"/>
          <w:szCs w:val="32"/>
        </w:rPr>
      </w:pPr>
      <w:r>
        <w:rPr>
          <w:rFonts w:hint="eastAsia" w:ascii="仿宋_GB2312"/>
          <w:bCs/>
          <w:color w:val="000000"/>
          <w:sz w:val="32"/>
          <w:szCs w:val="32"/>
          <w:lang w:eastAsia="zh-CN"/>
        </w:rPr>
        <w:t>（</w:t>
      </w:r>
      <w:r>
        <w:rPr>
          <w:rFonts w:hint="eastAsia" w:ascii="仿宋_GB2312"/>
          <w:bCs/>
          <w:color w:val="000000"/>
          <w:sz w:val="32"/>
          <w:szCs w:val="32"/>
          <w:lang w:val="en-US" w:eastAsia="zh-CN"/>
        </w:rPr>
        <w:t>1）</w:t>
      </w:r>
      <w:r>
        <w:rPr>
          <w:rFonts w:hint="eastAsia" w:ascii="仿宋_GB2312"/>
          <w:bCs/>
          <w:color w:val="000000"/>
          <w:sz w:val="32"/>
          <w:szCs w:val="32"/>
        </w:rPr>
        <w:t>资金安排落实及投入情况</w:t>
      </w:r>
      <w:r>
        <w:rPr>
          <w:rFonts w:hint="eastAsia" w:ascii="仿宋_GB2312"/>
          <w:bCs/>
          <w:color w:val="000000"/>
          <w:sz w:val="32"/>
          <w:szCs w:val="32"/>
          <w:lang w:eastAsia="zh-CN"/>
        </w:rPr>
        <w:t>。</w:t>
      </w:r>
      <w:r>
        <w:rPr>
          <w:rFonts w:hint="eastAsia" w:ascii="仿宋_GB2312"/>
          <w:bCs/>
          <w:color w:val="000000"/>
          <w:sz w:val="32"/>
          <w:szCs w:val="32"/>
        </w:rPr>
        <w:t>202</w:t>
      </w:r>
      <w:r>
        <w:rPr>
          <w:rFonts w:hint="eastAsia" w:ascii="仿宋_GB2312"/>
          <w:bCs/>
          <w:color w:val="000000"/>
          <w:sz w:val="32"/>
          <w:szCs w:val="32"/>
          <w:lang w:val="en-US" w:eastAsia="zh-CN"/>
        </w:rPr>
        <w:t>1</w:t>
      </w:r>
      <w:r>
        <w:rPr>
          <w:rFonts w:hint="eastAsia" w:ascii="仿宋_GB2312"/>
          <w:bCs/>
          <w:color w:val="000000"/>
          <w:sz w:val="32"/>
          <w:szCs w:val="32"/>
        </w:rPr>
        <w:t>年落实财政资金</w:t>
      </w:r>
      <w:r>
        <w:rPr>
          <w:rFonts w:hint="eastAsia" w:ascii="仿宋_GB2312" w:hAnsi="宋体" w:cs="Arial"/>
          <w:color w:val="000000"/>
          <w:kern w:val="0"/>
          <w:sz w:val="32"/>
          <w:szCs w:val="32"/>
        </w:rPr>
        <w:t>5</w:t>
      </w:r>
      <w:r>
        <w:rPr>
          <w:rFonts w:hint="eastAsia" w:ascii="仿宋_GB2312" w:hAnsi="宋体" w:cs="Arial"/>
          <w:color w:val="000000"/>
          <w:kern w:val="0"/>
          <w:sz w:val="32"/>
          <w:szCs w:val="32"/>
          <w:lang w:val="en-US" w:eastAsia="zh-CN"/>
        </w:rPr>
        <w:t>3016.50</w:t>
      </w:r>
      <w:r>
        <w:rPr>
          <w:rFonts w:hint="eastAsia" w:ascii="仿宋_GB2312"/>
          <w:bCs/>
          <w:color w:val="000000"/>
          <w:sz w:val="32"/>
          <w:szCs w:val="32"/>
        </w:rPr>
        <w:t>万元，其中：一般公共预算拨款</w:t>
      </w:r>
      <w:r>
        <w:rPr>
          <w:rFonts w:hint="eastAsia" w:ascii="仿宋_GB2312"/>
          <w:bCs/>
          <w:color w:val="000000"/>
          <w:sz w:val="32"/>
          <w:szCs w:val="32"/>
          <w:lang w:val="en-US" w:eastAsia="zh-CN"/>
        </w:rPr>
        <w:t>52015.28</w:t>
      </w:r>
      <w:r>
        <w:rPr>
          <w:rFonts w:hint="eastAsia" w:ascii="仿宋_GB2312"/>
          <w:bCs/>
          <w:color w:val="000000"/>
          <w:sz w:val="32"/>
          <w:szCs w:val="32"/>
        </w:rPr>
        <w:t>万元，纳入财政专户管理的收入安排的资金</w:t>
      </w:r>
      <w:r>
        <w:rPr>
          <w:rFonts w:hint="eastAsia" w:ascii="仿宋_GB2312"/>
          <w:bCs/>
          <w:color w:val="000000"/>
          <w:sz w:val="32"/>
          <w:szCs w:val="32"/>
          <w:lang w:val="en-US" w:eastAsia="zh-CN"/>
        </w:rPr>
        <w:t>1001.22</w:t>
      </w:r>
      <w:r>
        <w:rPr>
          <w:rFonts w:hint="eastAsia" w:ascii="仿宋_GB2312"/>
          <w:bCs/>
          <w:color w:val="000000"/>
          <w:sz w:val="32"/>
          <w:szCs w:val="32"/>
        </w:rPr>
        <w:t>万元。</w:t>
      </w:r>
    </w:p>
    <w:p>
      <w:pPr>
        <w:autoSpaceDE w:val="0"/>
        <w:autoSpaceDN w:val="0"/>
        <w:adjustRightInd w:val="0"/>
        <w:spacing w:line="560" w:lineRule="exact"/>
        <w:ind w:firstLine="640" w:firstLineChars="200"/>
        <w:jc w:val="left"/>
        <w:rPr>
          <w:rFonts w:hint="eastAsia" w:ascii="仿宋_GB2312"/>
          <w:color w:val="auto"/>
          <w:sz w:val="32"/>
          <w:szCs w:val="32"/>
          <w:highlight w:val="none"/>
        </w:rPr>
      </w:pPr>
      <w:r>
        <w:rPr>
          <w:rFonts w:hint="eastAsia" w:ascii="仿宋_GB2312"/>
          <w:bCs/>
          <w:color w:val="000000"/>
          <w:sz w:val="32"/>
          <w:szCs w:val="32"/>
          <w:lang w:eastAsia="zh-CN"/>
        </w:rPr>
        <w:t>（</w:t>
      </w:r>
      <w:r>
        <w:rPr>
          <w:rFonts w:hint="eastAsia" w:ascii="仿宋_GB2312"/>
          <w:bCs/>
          <w:color w:val="000000"/>
          <w:sz w:val="32"/>
          <w:szCs w:val="32"/>
          <w:lang w:val="en-US" w:eastAsia="zh-CN"/>
        </w:rPr>
        <w:t>2）</w:t>
      </w:r>
      <w:r>
        <w:rPr>
          <w:rFonts w:hint="eastAsia" w:ascii="仿宋_GB2312"/>
          <w:bCs/>
          <w:color w:val="000000"/>
          <w:sz w:val="32"/>
          <w:szCs w:val="32"/>
        </w:rPr>
        <w:t>资金实际使用情况。</w:t>
      </w:r>
      <w:r>
        <w:rPr>
          <w:rFonts w:hint="eastAsia" w:ascii="仿宋_GB2312" w:hAnsi="黑体"/>
          <w:bCs/>
          <w:color w:val="000000"/>
          <w:sz w:val="32"/>
          <w:szCs w:val="32"/>
        </w:rPr>
        <w:t>鹿寨县教育局202</w:t>
      </w:r>
      <w:r>
        <w:rPr>
          <w:rFonts w:hint="eastAsia" w:ascii="仿宋_GB2312" w:hAnsi="黑体"/>
          <w:bCs/>
          <w:color w:val="000000"/>
          <w:sz w:val="32"/>
          <w:szCs w:val="32"/>
          <w:lang w:val="en-US" w:eastAsia="zh-CN"/>
        </w:rPr>
        <w:t>1</w:t>
      </w:r>
      <w:r>
        <w:rPr>
          <w:rFonts w:hint="eastAsia" w:ascii="仿宋_GB2312" w:cs="仿宋_GB2312"/>
          <w:kern w:val="0"/>
          <w:sz w:val="32"/>
          <w:szCs w:val="32"/>
        </w:rPr>
        <w:t>年度预算支出</w:t>
      </w:r>
      <w:r>
        <w:rPr>
          <w:rFonts w:hint="eastAsia" w:ascii="仿宋_GB2312" w:hAnsi="宋体" w:cs="Arial"/>
          <w:color w:val="000000"/>
          <w:kern w:val="0"/>
          <w:sz w:val="32"/>
          <w:szCs w:val="32"/>
        </w:rPr>
        <w:t>5</w:t>
      </w:r>
      <w:r>
        <w:rPr>
          <w:rFonts w:hint="eastAsia" w:ascii="仿宋_GB2312" w:hAnsi="宋体" w:cs="Arial"/>
          <w:color w:val="000000"/>
          <w:kern w:val="0"/>
          <w:sz w:val="32"/>
          <w:szCs w:val="32"/>
          <w:lang w:val="en-US" w:eastAsia="zh-CN"/>
        </w:rPr>
        <w:t>2434.29</w:t>
      </w:r>
      <w:r>
        <w:rPr>
          <w:rFonts w:hint="eastAsia" w:ascii="仿宋_GB2312" w:cs="仿宋_GB2312"/>
          <w:kern w:val="0"/>
          <w:sz w:val="32"/>
          <w:szCs w:val="32"/>
        </w:rPr>
        <w:t>万元，按支出经济科目分类：</w:t>
      </w:r>
      <w:r>
        <w:rPr>
          <w:rFonts w:hint="eastAsia" w:ascii="仿宋_GB2312" w:cs="仿宋_GB2312"/>
          <w:kern w:val="0"/>
          <w:sz w:val="32"/>
          <w:szCs w:val="32"/>
          <w:lang w:eastAsia="zh-CN"/>
        </w:rPr>
        <w:t>①</w:t>
      </w:r>
      <w:r>
        <w:rPr>
          <w:rFonts w:hint="eastAsia" w:ascii="仿宋_GB2312" w:cs="仿宋_GB2312"/>
          <w:kern w:val="0"/>
          <w:sz w:val="32"/>
          <w:szCs w:val="32"/>
        </w:rPr>
        <w:t>基本支出</w:t>
      </w:r>
      <w:r>
        <w:rPr>
          <w:rFonts w:hint="eastAsia" w:ascii="仿宋_GB2312" w:cs="仿宋_GB2312"/>
          <w:kern w:val="0"/>
          <w:sz w:val="32"/>
          <w:szCs w:val="32"/>
          <w:lang w:val="en-US" w:eastAsia="zh-CN"/>
        </w:rPr>
        <w:t>41629.13</w:t>
      </w:r>
      <w:r>
        <w:rPr>
          <w:rFonts w:hint="eastAsia" w:ascii="仿宋_GB2312" w:cs="仿宋_GB2312"/>
          <w:kern w:val="0"/>
          <w:sz w:val="32"/>
          <w:szCs w:val="32"/>
        </w:rPr>
        <w:t>万元，其中：工资福利支出</w:t>
      </w:r>
      <w:r>
        <w:rPr>
          <w:rFonts w:hint="eastAsia" w:ascii="仿宋_GB2312" w:cs="仿宋_GB2312"/>
          <w:kern w:val="0"/>
          <w:sz w:val="32"/>
          <w:szCs w:val="32"/>
          <w:lang w:val="en-US" w:eastAsia="zh-CN"/>
        </w:rPr>
        <w:t>37159.50</w:t>
      </w:r>
      <w:r>
        <w:rPr>
          <w:rFonts w:hint="eastAsia" w:ascii="仿宋_GB2312" w:cs="仿宋_GB2312"/>
          <w:kern w:val="0"/>
          <w:sz w:val="32"/>
          <w:szCs w:val="32"/>
        </w:rPr>
        <w:t>万元；商品和服务支出</w:t>
      </w:r>
      <w:r>
        <w:rPr>
          <w:rFonts w:hint="eastAsia" w:ascii="仿宋_GB2312" w:cs="仿宋_GB2312"/>
          <w:kern w:val="0"/>
          <w:sz w:val="32"/>
          <w:szCs w:val="32"/>
          <w:lang w:val="en-US" w:eastAsia="zh-CN"/>
        </w:rPr>
        <w:t>2209.61</w:t>
      </w:r>
      <w:r>
        <w:rPr>
          <w:rFonts w:hint="eastAsia" w:ascii="仿宋_GB2312" w:cs="仿宋_GB2312"/>
          <w:kern w:val="0"/>
          <w:sz w:val="32"/>
          <w:szCs w:val="32"/>
        </w:rPr>
        <w:t>万元；对个人和家庭的补助</w:t>
      </w:r>
      <w:r>
        <w:rPr>
          <w:rFonts w:hint="eastAsia" w:ascii="仿宋_GB2312" w:cs="仿宋_GB2312"/>
          <w:kern w:val="0"/>
          <w:sz w:val="32"/>
          <w:szCs w:val="32"/>
          <w:lang w:val="en-US" w:eastAsia="zh-CN"/>
        </w:rPr>
        <w:t>支出2260.02</w:t>
      </w:r>
      <w:r>
        <w:rPr>
          <w:rFonts w:hint="eastAsia" w:ascii="仿宋_GB2312" w:cs="仿宋_GB2312"/>
          <w:kern w:val="0"/>
          <w:sz w:val="32"/>
          <w:szCs w:val="32"/>
        </w:rPr>
        <w:t>万元。</w:t>
      </w:r>
      <w:r>
        <w:rPr>
          <w:rFonts w:hint="eastAsia" w:ascii="仿宋_GB2312" w:cs="仿宋_GB2312"/>
          <w:kern w:val="0"/>
          <w:sz w:val="32"/>
          <w:szCs w:val="32"/>
          <w:lang w:eastAsia="zh-CN"/>
        </w:rPr>
        <w:t>②</w:t>
      </w:r>
      <w:r>
        <w:rPr>
          <w:rFonts w:hint="eastAsia" w:ascii="仿宋_GB2312" w:cs="仿宋_GB2312"/>
          <w:kern w:val="0"/>
          <w:sz w:val="32"/>
          <w:szCs w:val="32"/>
        </w:rPr>
        <w:t>项目支出</w:t>
      </w:r>
      <w:r>
        <w:rPr>
          <w:rFonts w:hint="eastAsia" w:ascii="仿宋_GB2312" w:cs="仿宋_GB2312"/>
          <w:kern w:val="0"/>
          <w:sz w:val="32"/>
          <w:szCs w:val="32"/>
          <w:lang w:val="en-US" w:eastAsia="zh-CN"/>
        </w:rPr>
        <w:t>10805.16</w:t>
      </w:r>
      <w:r>
        <w:rPr>
          <w:rFonts w:hint="eastAsia" w:ascii="仿宋_GB2312" w:cs="仿宋_GB2312"/>
          <w:kern w:val="0"/>
          <w:sz w:val="32"/>
          <w:szCs w:val="32"/>
        </w:rPr>
        <w:t>万元，其中：工资福利支出</w:t>
      </w:r>
      <w:r>
        <w:rPr>
          <w:rFonts w:hint="eastAsia" w:ascii="仿宋_GB2312" w:cs="仿宋_GB2312"/>
          <w:kern w:val="0"/>
          <w:sz w:val="32"/>
          <w:szCs w:val="32"/>
          <w:lang w:val="en-US" w:eastAsia="zh-CN"/>
        </w:rPr>
        <w:t>3383.75</w:t>
      </w:r>
      <w:r>
        <w:rPr>
          <w:rFonts w:hint="eastAsia" w:ascii="仿宋_GB2312" w:cs="仿宋_GB2312"/>
          <w:kern w:val="0"/>
          <w:sz w:val="32"/>
          <w:szCs w:val="32"/>
        </w:rPr>
        <w:t>万元；商品和服务支出</w:t>
      </w:r>
      <w:r>
        <w:rPr>
          <w:rFonts w:hint="eastAsia" w:ascii="仿宋_GB2312" w:cs="仿宋_GB2312"/>
          <w:kern w:val="0"/>
          <w:sz w:val="32"/>
          <w:szCs w:val="32"/>
          <w:lang w:val="en-US" w:eastAsia="zh-CN"/>
        </w:rPr>
        <w:t>633.05</w:t>
      </w:r>
      <w:r>
        <w:rPr>
          <w:rFonts w:hint="eastAsia" w:ascii="仿宋_GB2312" w:cs="仿宋_GB2312"/>
          <w:kern w:val="0"/>
          <w:sz w:val="32"/>
          <w:szCs w:val="32"/>
        </w:rPr>
        <w:t>万元；对个人和家庭的补助</w:t>
      </w:r>
      <w:r>
        <w:rPr>
          <w:rFonts w:hint="eastAsia" w:ascii="仿宋_GB2312" w:cs="仿宋_GB2312"/>
          <w:kern w:val="0"/>
          <w:sz w:val="32"/>
          <w:szCs w:val="32"/>
          <w:lang w:val="en-US" w:eastAsia="zh-CN"/>
        </w:rPr>
        <w:t>支出975.65</w:t>
      </w:r>
      <w:r>
        <w:rPr>
          <w:rFonts w:hint="eastAsia" w:ascii="仿宋_GB2312" w:cs="仿宋_GB2312"/>
          <w:kern w:val="0"/>
          <w:sz w:val="32"/>
          <w:szCs w:val="32"/>
        </w:rPr>
        <w:t>万元；</w:t>
      </w:r>
      <w:r>
        <w:rPr>
          <w:rFonts w:hint="eastAsia" w:ascii="仿宋_GB2312" w:cs="仿宋_GB2312"/>
          <w:kern w:val="0"/>
          <w:sz w:val="32"/>
          <w:szCs w:val="32"/>
          <w:lang w:val="en-US" w:eastAsia="zh-CN"/>
        </w:rPr>
        <w:t>国内债务付息支出553.93万元；</w:t>
      </w:r>
      <w:r>
        <w:rPr>
          <w:rFonts w:hint="eastAsia" w:ascii="仿宋_GB2312" w:cs="仿宋_GB2312"/>
          <w:kern w:val="0"/>
          <w:sz w:val="32"/>
          <w:szCs w:val="32"/>
        </w:rPr>
        <w:t>资本性支出</w:t>
      </w:r>
      <w:r>
        <w:rPr>
          <w:rFonts w:hint="eastAsia" w:ascii="仿宋_GB2312" w:cs="仿宋_GB2312"/>
          <w:kern w:val="0"/>
          <w:sz w:val="32"/>
          <w:szCs w:val="32"/>
          <w:lang w:val="en-US" w:eastAsia="zh-CN"/>
        </w:rPr>
        <w:t>5258.78</w:t>
      </w:r>
      <w:r>
        <w:rPr>
          <w:rFonts w:hint="eastAsia" w:ascii="仿宋_GB2312" w:cs="仿宋_GB2312"/>
          <w:kern w:val="0"/>
          <w:sz w:val="32"/>
          <w:szCs w:val="32"/>
        </w:rPr>
        <w:t>万元。</w:t>
      </w:r>
      <w:r>
        <w:rPr>
          <w:rFonts w:hint="eastAsia" w:ascii="仿宋_GB2312"/>
          <w:bCs/>
          <w:kern w:val="0"/>
          <w:sz w:val="32"/>
          <w:szCs w:val="32"/>
        </w:rPr>
        <w:t>按支出功能科目分类：</w:t>
      </w:r>
      <w:r>
        <w:rPr>
          <w:rFonts w:hint="eastAsia" w:ascii="仿宋_GB2312" w:cs="仿宋_GB2312"/>
          <w:kern w:val="0"/>
          <w:sz w:val="32"/>
          <w:szCs w:val="32"/>
        </w:rPr>
        <w:t>教育支出</w:t>
      </w:r>
      <w:r>
        <w:rPr>
          <w:rFonts w:hint="eastAsia" w:ascii="仿宋_GB2312" w:cs="仿宋_GB2312"/>
          <w:kern w:val="0"/>
          <w:sz w:val="32"/>
          <w:szCs w:val="32"/>
          <w:lang w:val="en-US" w:eastAsia="zh-CN"/>
        </w:rPr>
        <w:t>37041.29</w:t>
      </w:r>
      <w:r>
        <w:rPr>
          <w:rFonts w:hint="eastAsia" w:ascii="仿宋_GB2312" w:cs="仿宋_GB2312"/>
          <w:kern w:val="0"/>
          <w:sz w:val="32"/>
          <w:szCs w:val="32"/>
        </w:rPr>
        <w:t>万元；社会保障和就业支出</w:t>
      </w:r>
      <w:r>
        <w:rPr>
          <w:rFonts w:hint="eastAsia" w:ascii="仿宋_GB2312" w:cs="仿宋_GB2312"/>
          <w:kern w:val="0"/>
          <w:sz w:val="32"/>
          <w:szCs w:val="32"/>
          <w:lang w:val="en-US" w:eastAsia="zh-CN"/>
        </w:rPr>
        <w:t>9508.79</w:t>
      </w:r>
      <w:r>
        <w:rPr>
          <w:rFonts w:hint="eastAsia" w:ascii="仿宋_GB2312" w:cs="仿宋_GB2312"/>
          <w:kern w:val="0"/>
          <w:sz w:val="32"/>
          <w:szCs w:val="32"/>
        </w:rPr>
        <w:t>万元；卫生健康支出</w:t>
      </w:r>
      <w:r>
        <w:rPr>
          <w:rFonts w:hint="eastAsia" w:ascii="仿宋_GB2312" w:cs="仿宋_GB2312"/>
          <w:kern w:val="0"/>
          <w:sz w:val="32"/>
          <w:szCs w:val="32"/>
          <w:lang w:val="en-US" w:eastAsia="zh-CN"/>
        </w:rPr>
        <w:t>2302.59</w:t>
      </w:r>
      <w:r>
        <w:rPr>
          <w:rFonts w:hint="eastAsia" w:ascii="仿宋_GB2312" w:cs="仿宋_GB2312"/>
          <w:kern w:val="0"/>
          <w:sz w:val="32"/>
          <w:szCs w:val="32"/>
        </w:rPr>
        <w:t>万元；住房保障支出</w:t>
      </w:r>
      <w:r>
        <w:rPr>
          <w:rFonts w:hint="eastAsia" w:ascii="仿宋_GB2312" w:cs="仿宋_GB2312"/>
          <w:kern w:val="0"/>
          <w:sz w:val="32"/>
          <w:szCs w:val="32"/>
          <w:lang w:val="en-US" w:eastAsia="zh-CN"/>
        </w:rPr>
        <w:t>3581.62</w:t>
      </w:r>
      <w:r>
        <w:rPr>
          <w:rFonts w:hint="eastAsia" w:ascii="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spacing w:line="560" w:lineRule="exact"/>
        <w:ind w:firstLine="640" w:firstLineChars="200"/>
        <w:rPr>
          <w:rFonts w:hint="eastAsia" w:ascii="仿宋_GB2312"/>
          <w:color w:val="auto"/>
          <w:sz w:val="32"/>
          <w:szCs w:val="32"/>
          <w:highlight w:val="none"/>
        </w:rPr>
      </w:pPr>
      <w:r>
        <w:rPr>
          <w:rFonts w:hint="eastAsia" w:ascii="仿宋_GB2312"/>
          <w:color w:val="auto"/>
          <w:sz w:val="32"/>
          <w:szCs w:val="32"/>
          <w:highlight w:val="none"/>
        </w:rPr>
        <w:t>（</w:t>
      </w:r>
      <w:r>
        <w:rPr>
          <w:rFonts w:hint="eastAsia" w:ascii="仿宋_GB2312"/>
          <w:color w:val="auto"/>
          <w:sz w:val="32"/>
          <w:szCs w:val="32"/>
          <w:highlight w:val="none"/>
          <w:lang w:val="en-US" w:eastAsia="zh-CN"/>
        </w:rPr>
        <w:t>1</w:t>
      </w:r>
      <w:r>
        <w:rPr>
          <w:rFonts w:hint="eastAsia" w:ascii="仿宋_GB2312"/>
          <w:color w:val="auto"/>
          <w:sz w:val="32"/>
          <w:szCs w:val="32"/>
          <w:highlight w:val="none"/>
        </w:rPr>
        <w:t>）前期准备。</w:t>
      </w:r>
    </w:p>
    <w:p>
      <w:pPr>
        <w:spacing w:line="560" w:lineRule="exact"/>
        <w:ind w:firstLine="640" w:firstLineChars="200"/>
        <w:rPr>
          <w:rFonts w:hint="eastAsia" w:ascii="仿宋_GB2312"/>
          <w:color w:val="auto"/>
          <w:sz w:val="32"/>
          <w:szCs w:val="32"/>
          <w:highlight w:val="none"/>
          <w:lang w:val="en-US" w:eastAsia="zh-CN"/>
        </w:rPr>
      </w:pPr>
      <w:r>
        <w:rPr>
          <w:rFonts w:hint="eastAsia" w:ascii="仿宋_GB2312" w:hAnsi="宋体" w:cs="宋体"/>
          <w:kern w:val="0"/>
          <w:sz w:val="32"/>
          <w:szCs w:val="32"/>
        </w:rPr>
        <w:t>根据县财政局拟定的部门整体支出绩效评价的工作方案、评价指标。我局成立了绩效评价工作领导小组、召开了评价工作安排部署会，完成绩效评价工作。</w:t>
      </w:r>
    </w:p>
    <w:p>
      <w:pPr>
        <w:numPr>
          <w:ilvl w:val="-1"/>
          <w:numId w:val="0"/>
        </w:numPr>
        <w:spacing w:line="560" w:lineRule="exact"/>
        <w:ind w:firstLine="640" w:firstLineChars="200"/>
        <w:rPr>
          <w:rFonts w:hint="eastAsia" w:ascii="仿宋_GB2312"/>
          <w:color w:val="auto"/>
          <w:sz w:val="32"/>
          <w:szCs w:val="32"/>
          <w:highlight w:val="none"/>
        </w:rPr>
      </w:pPr>
      <w:r>
        <w:rPr>
          <w:rFonts w:hint="eastAsia" w:ascii="仿宋_GB2312"/>
          <w:color w:val="auto"/>
          <w:sz w:val="32"/>
          <w:szCs w:val="32"/>
          <w:highlight w:val="none"/>
          <w:lang w:val="en-US" w:eastAsia="zh-CN"/>
        </w:rPr>
        <w:t>（2）</w:t>
      </w:r>
      <w:r>
        <w:rPr>
          <w:rFonts w:hint="eastAsia" w:ascii="仿宋_GB2312"/>
          <w:color w:val="auto"/>
          <w:sz w:val="32"/>
          <w:szCs w:val="32"/>
          <w:highlight w:val="none"/>
        </w:rPr>
        <w:t>组织过程。</w:t>
      </w:r>
    </w:p>
    <w:p>
      <w:pPr>
        <w:widowControl/>
        <w:snapToGrid w:val="0"/>
        <w:spacing w:line="560" w:lineRule="exact"/>
        <w:ind w:firstLine="640" w:firstLineChars="200"/>
        <w:jc w:val="left"/>
        <w:rPr>
          <w:rFonts w:ascii="宋体" w:hAnsi="宋体" w:cs="宋体"/>
          <w:kern w:val="0"/>
          <w:sz w:val="24"/>
        </w:rPr>
      </w:pPr>
      <w:r>
        <w:rPr>
          <w:rFonts w:hint="eastAsia" w:ascii="仿宋_GB2312" w:hAnsi="宋体" w:cs="宋体"/>
          <w:kern w:val="0"/>
          <w:sz w:val="32"/>
          <w:szCs w:val="32"/>
          <w:lang w:eastAsia="zh-CN"/>
        </w:rPr>
        <w:t>①</w:t>
      </w:r>
      <w:r>
        <w:rPr>
          <w:rFonts w:hint="eastAsia" w:ascii="仿宋_GB2312" w:hAnsi="宋体" w:cs="宋体"/>
          <w:kern w:val="0"/>
          <w:sz w:val="32"/>
          <w:szCs w:val="32"/>
        </w:rPr>
        <w:t>核实数据。对202</w:t>
      </w:r>
      <w:r>
        <w:rPr>
          <w:rFonts w:hint="eastAsia" w:ascii="仿宋_GB2312" w:hAnsi="宋体" w:cs="宋体"/>
          <w:kern w:val="0"/>
          <w:sz w:val="32"/>
          <w:szCs w:val="32"/>
          <w:lang w:val="en-US" w:eastAsia="zh-CN"/>
        </w:rPr>
        <w:t>1</w:t>
      </w:r>
      <w:r>
        <w:rPr>
          <w:rFonts w:hint="eastAsia" w:ascii="仿宋_GB2312" w:hAnsi="宋体" w:cs="宋体"/>
          <w:kern w:val="0"/>
          <w:sz w:val="32"/>
          <w:szCs w:val="32"/>
        </w:rPr>
        <w:t>年度部门整体支出数据的准确性、真实性进行</w:t>
      </w:r>
      <w:r>
        <w:rPr>
          <w:rFonts w:hint="eastAsia" w:ascii="仿宋_GB2312" w:hAnsi="宋体" w:cs="宋体"/>
          <w:kern w:val="0"/>
          <w:sz w:val="32"/>
          <w:szCs w:val="32"/>
          <w:lang w:val="en-US" w:eastAsia="zh-CN"/>
        </w:rPr>
        <w:t>认真</w:t>
      </w:r>
      <w:r>
        <w:rPr>
          <w:rFonts w:hint="eastAsia" w:ascii="仿宋_GB2312" w:hAnsi="宋体" w:cs="宋体"/>
          <w:kern w:val="0"/>
          <w:sz w:val="32"/>
          <w:szCs w:val="32"/>
        </w:rPr>
        <w:t>核实，</w:t>
      </w:r>
      <w:r>
        <w:rPr>
          <w:rFonts w:hint="eastAsia" w:ascii="仿宋_GB2312" w:hAnsi="宋体" w:cs="宋体"/>
          <w:kern w:val="0"/>
          <w:sz w:val="32"/>
          <w:szCs w:val="32"/>
          <w:lang w:val="en-US" w:eastAsia="zh-CN"/>
        </w:rPr>
        <w:t>并</w:t>
      </w:r>
      <w:r>
        <w:rPr>
          <w:rFonts w:hint="eastAsia" w:ascii="仿宋_GB2312" w:hAnsi="宋体" w:cs="宋体"/>
          <w:kern w:val="0"/>
          <w:sz w:val="32"/>
          <w:szCs w:val="32"/>
        </w:rPr>
        <w:t>将202</w:t>
      </w:r>
      <w:r>
        <w:rPr>
          <w:rFonts w:hint="eastAsia" w:ascii="仿宋_GB2312" w:hAnsi="宋体" w:cs="宋体"/>
          <w:kern w:val="0"/>
          <w:sz w:val="32"/>
          <w:szCs w:val="32"/>
          <w:lang w:val="en-US" w:eastAsia="zh-CN"/>
        </w:rPr>
        <w:t>1</w:t>
      </w:r>
      <w:r>
        <w:rPr>
          <w:rFonts w:hint="eastAsia" w:ascii="仿宋_GB2312" w:hAnsi="宋体" w:cs="宋体"/>
          <w:kern w:val="0"/>
          <w:sz w:val="32"/>
          <w:szCs w:val="32"/>
        </w:rPr>
        <w:t>年度部门整体支出情况进行</w:t>
      </w:r>
      <w:r>
        <w:rPr>
          <w:rFonts w:hint="eastAsia" w:ascii="仿宋_GB2312" w:hAnsi="宋体" w:cs="宋体"/>
          <w:kern w:val="0"/>
          <w:sz w:val="32"/>
          <w:szCs w:val="32"/>
          <w:lang w:val="en-US" w:eastAsia="zh-CN"/>
        </w:rPr>
        <w:t>数据</w:t>
      </w:r>
      <w:r>
        <w:rPr>
          <w:rFonts w:hint="eastAsia" w:ascii="仿宋_GB2312" w:hAnsi="宋体" w:cs="宋体"/>
          <w:kern w:val="0"/>
          <w:sz w:val="32"/>
          <w:szCs w:val="32"/>
        </w:rPr>
        <w:t>分析。</w:t>
      </w:r>
    </w:p>
    <w:p>
      <w:pPr>
        <w:widowControl/>
        <w:snapToGrid w:val="0"/>
        <w:spacing w:line="560" w:lineRule="exact"/>
        <w:ind w:firstLine="640" w:firstLineChars="200"/>
        <w:jc w:val="left"/>
        <w:rPr>
          <w:rFonts w:ascii="宋体" w:hAnsi="宋体" w:cs="宋体"/>
          <w:kern w:val="0"/>
          <w:sz w:val="24"/>
        </w:rPr>
      </w:pPr>
      <w:r>
        <w:rPr>
          <w:rFonts w:hint="eastAsia" w:ascii="仿宋_GB2312" w:hAnsi="宋体" w:cs="宋体"/>
          <w:kern w:val="0"/>
          <w:sz w:val="32"/>
          <w:szCs w:val="32"/>
          <w:lang w:eastAsia="zh-CN"/>
        </w:rPr>
        <w:t>②</w:t>
      </w:r>
      <w:r>
        <w:rPr>
          <w:rFonts w:hint="eastAsia" w:ascii="仿宋_GB2312" w:hAnsi="宋体" w:cs="宋体"/>
          <w:kern w:val="0"/>
          <w:sz w:val="32"/>
          <w:szCs w:val="32"/>
        </w:rPr>
        <w:t>查阅资料。查阅202</w:t>
      </w:r>
      <w:r>
        <w:rPr>
          <w:rFonts w:hint="eastAsia" w:ascii="仿宋_GB2312" w:hAnsi="宋体" w:cs="宋体"/>
          <w:kern w:val="0"/>
          <w:sz w:val="32"/>
          <w:szCs w:val="32"/>
          <w:lang w:val="en-US" w:eastAsia="zh-CN"/>
        </w:rPr>
        <w:t>1</w:t>
      </w:r>
      <w:r>
        <w:rPr>
          <w:rFonts w:hint="eastAsia" w:ascii="仿宋_GB2312" w:hAnsi="宋体" w:cs="宋体"/>
          <w:kern w:val="0"/>
          <w:sz w:val="32"/>
          <w:szCs w:val="32"/>
        </w:rPr>
        <w:t>年度预算安排、预算追加、资金管理、经费支出、资产管理等相关文件资料和财务</w:t>
      </w:r>
      <w:r>
        <w:rPr>
          <w:rFonts w:hint="eastAsia" w:ascii="仿宋_GB2312" w:hAnsi="宋体" w:cs="宋体"/>
          <w:kern w:val="0"/>
          <w:sz w:val="32"/>
          <w:szCs w:val="32"/>
          <w:lang w:val="en-US" w:eastAsia="zh-CN"/>
        </w:rPr>
        <w:t>支付</w:t>
      </w:r>
      <w:r>
        <w:rPr>
          <w:rFonts w:hint="eastAsia" w:ascii="仿宋_GB2312" w:hAnsi="宋体" w:cs="宋体"/>
          <w:kern w:val="0"/>
          <w:sz w:val="32"/>
          <w:szCs w:val="32"/>
        </w:rPr>
        <w:t>凭证。</w:t>
      </w:r>
    </w:p>
    <w:p>
      <w:pPr>
        <w:widowControl/>
        <w:snapToGrid w:val="0"/>
        <w:spacing w:line="560" w:lineRule="exact"/>
        <w:ind w:firstLine="640" w:firstLineChars="200"/>
        <w:jc w:val="left"/>
        <w:rPr>
          <w:rFonts w:ascii="宋体" w:hAnsi="宋体" w:cs="宋体"/>
          <w:kern w:val="0"/>
          <w:sz w:val="24"/>
        </w:rPr>
      </w:pPr>
      <w:r>
        <w:rPr>
          <w:rFonts w:hint="eastAsia" w:ascii="仿宋_GB2312" w:hAnsi="宋体" w:cs="宋体"/>
          <w:kern w:val="0"/>
          <w:sz w:val="32"/>
          <w:szCs w:val="32"/>
          <w:lang w:eastAsia="zh-CN"/>
        </w:rPr>
        <w:t>③</w:t>
      </w:r>
      <w:r>
        <w:rPr>
          <w:rFonts w:hint="eastAsia" w:ascii="仿宋_GB2312" w:hAnsi="宋体" w:cs="宋体"/>
          <w:kern w:val="0"/>
          <w:sz w:val="32"/>
          <w:szCs w:val="32"/>
        </w:rPr>
        <w:t>实地查看。现场查看实物资产</w:t>
      </w:r>
      <w:r>
        <w:rPr>
          <w:rFonts w:hint="eastAsia" w:ascii="仿宋_GB2312" w:hAnsi="宋体" w:cs="宋体"/>
          <w:kern w:val="0"/>
          <w:sz w:val="32"/>
          <w:szCs w:val="32"/>
          <w:lang w:val="en-US" w:eastAsia="zh-CN"/>
        </w:rPr>
        <w:t>及设备采购</w:t>
      </w:r>
      <w:r>
        <w:rPr>
          <w:rFonts w:hint="eastAsia" w:ascii="仿宋_GB2312" w:hAnsi="宋体" w:cs="宋体"/>
          <w:kern w:val="0"/>
          <w:sz w:val="32"/>
          <w:szCs w:val="32"/>
        </w:rPr>
        <w:t>等。</w:t>
      </w:r>
    </w:p>
    <w:p>
      <w:pPr>
        <w:widowControl/>
        <w:snapToGrid w:val="0"/>
        <w:spacing w:line="560" w:lineRule="exact"/>
        <w:ind w:firstLine="640" w:firstLineChars="200"/>
        <w:jc w:val="left"/>
        <w:rPr>
          <w:rFonts w:ascii="宋体" w:hAnsi="宋体" w:cs="宋体"/>
          <w:kern w:val="0"/>
          <w:sz w:val="24"/>
        </w:rPr>
      </w:pPr>
      <w:r>
        <w:rPr>
          <w:rFonts w:hint="eastAsia" w:ascii="仿宋_GB2312" w:hAnsi="宋体" w:cs="宋体"/>
          <w:kern w:val="0"/>
          <w:sz w:val="32"/>
          <w:szCs w:val="32"/>
          <w:lang w:eastAsia="zh-CN"/>
        </w:rPr>
        <w:t>④</w:t>
      </w:r>
      <w:r>
        <w:rPr>
          <w:rFonts w:hint="eastAsia" w:ascii="仿宋_GB2312" w:hAnsi="宋体" w:cs="宋体"/>
          <w:kern w:val="0"/>
          <w:sz w:val="32"/>
          <w:szCs w:val="32"/>
        </w:rPr>
        <w:t>归纳汇总。对各项评价指标进行分析讨论，结合现场评价情况进行综合分析、归纳汇总。</w:t>
      </w:r>
    </w:p>
    <w:p>
      <w:pPr>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hAnsi="宋体" w:cs="宋体"/>
          <w:kern w:val="0"/>
          <w:sz w:val="32"/>
          <w:szCs w:val="32"/>
          <w:lang w:eastAsia="zh-CN"/>
        </w:rPr>
        <w:t>⑤</w:t>
      </w:r>
      <w:r>
        <w:rPr>
          <w:rFonts w:hint="eastAsia" w:ascii="仿宋_GB2312" w:hAnsi="宋体" w:cs="宋体"/>
          <w:kern w:val="0"/>
          <w:sz w:val="32"/>
          <w:szCs w:val="32"/>
        </w:rPr>
        <w:t>形成绩效评价报告。</w:t>
      </w:r>
    </w:p>
    <w:p>
      <w:pPr>
        <w:spacing w:line="560" w:lineRule="exact"/>
        <w:ind w:firstLine="640" w:firstLineChars="200"/>
        <w:rPr>
          <w:rFonts w:hint="eastAsia" w:ascii="仿宋_GB2312"/>
          <w:color w:val="auto"/>
          <w:sz w:val="32"/>
          <w:szCs w:val="32"/>
          <w:highlight w:val="none"/>
        </w:rPr>
      </w:pPr>
      <w:r>
        <w:rPr>
          <w:rFonts w:hint="eastAsia" w:ascii="仿宋_GB2312"/>
          <w:color w:val="auto"/>
          <w:sz w:val="32"/>
          <w:szCs w:val="32"/>
          <w:highlight w:val="none"/>
        </w:rPr>
        <w:t>（</w:t>
      </w:r>
      <w:r>
        <w:rPr>
          <w:rFonts w:hint="eastAsia" w:ascii="仿宋_GB2312"/>
          <w:color w:val="auto"/>
          <w:sz w:val="32"/>
          <w:szCs w:val="32"/>
          <w:highlight w:val="none"/>
          <w:lang w:val="en-US" w:eastAsia="zh-CN"/>
        </w:rPr>
        <w:t>3</w:t>
      </w:r>
      <w:r>
        <w:rPr>
          <w:rFonts w:hint="eastAsia" w:ascii="仿宋_GB2312"/>
          <w:color w:val="auto"/>
          <w:sz w:val="32"/>
          <w:szCs w:val="32"/>
          <w:highlight w:val="none"/>
        </w:rPr>
        <w:t>）分析评价。</w:t>
      </w:r>
    </w:p>
    <w:p>
      <w:pPr>
        <w:spacing w:line="560" w:lineRule="exact"/>
        <w:ind w:firstLine="640" w:firstLineChars="200"/>
        <w:rPr>
          <w:rFonts w:hint="eastAsia" w:ascii="仿宋_GB2312"/>
          <w:color w:val="auto"/>
          <w:sz w:val="32"/>
          <w:szCs w:val="32"/>
          <w:highlight w:val="none"/>
        </w:rPr>
      </w:pPr>
      <w:r>
        <w:rPr>
          <w:rFonts w:hint="eastAsia" w:ascii="仿宋_GB2312" w:hAnsi="宋体" w:cs="宋体"/>
          <w:kern w:val="0"/>
          <w:sz w:val="32"/>
          <w:szCs w:val="32"/>
          <w:shd w:val="clear" w:color="auto" w:fill="FFFFFF"/>
        </w:rPr>
        <w:t>202</w:t>
      </w:r>
      <w:r>
        <w:rPr>
          <w:rFonts w:hint="eastAsia" w:ascii="仿宋_GB2312" w:hAnsi="宋体" w:cs="宋体"/>
          <w:kern w:val="0"/>
          <w:sz w:val="32"/>
          <w:szCs w:val="32"/>
          <w:shd w:val="clear" w:color="auto" w:fill="FFFFFF"/>
          <w:lang w:val="en-US" w:eastAsia="zh-CN"/>
        </w:rPr>
        <w:t>1</w:t>
      </w:r>
      <w:r>
        <w:rPr>
          <w:rFonts w:hint="eastAsia" w:ascii="仿宋_GB2312" w:hAnsi="宋体" w:cs="宋体"/>
          <w:kern w:val="0"/>
          <w:sz w:val="32"/>
          <w:szCs w:val="32"/>
          <w:shd w:val="clear" w:color="auto" w:fill="FFFFFF"/>
        </w:rPr>
        <w:t>年，鹿寨县教育局预算整体支出情况较好，年初所设立的整体绩效目标，符合客观实际，符合国家法律法规，国民经济和社会发展总体规划，符合部门法定的职责，同时，我局依据整体绩效目标所设定的绩效指标清晰、细化、可衡量，与部门年度的任务数或计划数相对应；与本年度部门预算资金相匹配。</w:t>
      </w:r>
      <w:r>
        <w:rPr>
          <w:rFonts w:hint="eastAsia" w:ascii="仿宋_GB2312" w:hAnsi="宋体" w:cs="宋体"/>
          <w:kern w:val="0"/>
          <w:sz w:val="32"/>
          <w:szCs w:val="32"/>
        </w:rPr>
        <w:t>通过认真自评，本单位自评得分9</w:t>
      </w:r>
      <w:r>
        <w:rPr>
          <w:rFonts w:hint="eastAsia" w:ascii="仿宋_GB2312" w:hAnsi="宋体" w:cs="宋体"/>
          <w:kern w:val="0"/>
          <w:sz w:val="32"/>
          <w:szCs w:val="32"/>
          <w:lang w:val="en-US" w:eastAsia="zh-CN"/>
        </w:rPr>
        <w:t>8.92</w:t>
      </w:r>
      <w:r>
        <w:rPr>
          <w:rFonts w:hint="eastAsia" w:ascii="仿宋_GB2312" w:hAnsi="宋体" w:cs="宋体"/>
          <w:kern w:val="0"/>
          <w:sz w:val="32"/>
          <w:szCs w:val="32"/>
        </w:rPr>
        <w:t>分。</w:t>
      </w:r>
    </w:p>
    <w:p>
      <w:pPr>
        <w:spacing w:line="580" w:lineRule="exact"/>
        <w:ind w:firstLine="645"/>
        <w:rPr>
          <w:rFonts w:hint="eastAsia" w:ascii="仿宋_GB2312" w:eastAsia="仿宋_GB2312"/>
          <w:b/>
          <w:sz w:val="32"/>
          <w:szCs w:val="32"/>
        </w:rPr>
        <w:sectPr>
          <w:pgSz w:w="11906" w:h="16838"/>
          <w:pgMar w:top="1440" w:right="1797" w:bottom="1440" w:left="1797" w:header="851" w:footer="992" w:gutter="0"/>
          <w:pgNumType w:fmt="numberInDash"/>
          <w:cols w:space="720" w:num="1"/>
          <w:docGrid w:type="lines" w:linePitch="312" w:charSpace="0"/>
        </w:sectPr>
      </w:pPr>
    </w:p>
    <w:tbl>
      <w:tblPr>
        <w:tblStyle w:val="6"/>
        <w:tblW w:w="20401" w:type="dxa"/>
        <w:tblInd w:w="0" w:type="dxa"/>
        <w:shd w:val="clear" w:color="auto" w:fill="auto"/>
        <w:tblLayout w:type="fixed"/>
        <w:tblCellMar>
          <w:top w:w="0" w:type="dxa"/>
          <w:left w:w="0" w:type="dxa"/>
          <w:bottom w:w="0" w:type="dxa"/>
          <w:right w:w="0" w:type="dxa"/>
        </w:tblCellMar>
      </w:tblPr>
      <w:tblGrid>
        <w:gridCol w:w="735"/>
        <w:gridCol w:w="1468"/>
        <w:gridCol w:w="1740"/>
        <w:gridCol w:w="1305"/>
        <w:gridCol w:w="1560"/>
        <w:gridCol w:w="1005"/>
        <w:gridCol w:w="2940"/>
        <w:gridCol w:w="1155"/>
        <w:gridCol w:w="1245"/>
        <w:gridCol w:w="1290"/>
        <w:gridCol w:w="975"/>
        <w:gridCol w:w="1155"/>
        <w:gridCol w:w="3828"/>
      </w:tblGrid>
      <w:tr>
        <w:tblPrEx>
          <w:shd w:val="clear" w:color="auto" w:fill="auto"/>
          <w:tblLayout w:type="fixed"/>
          <w:tblCellMar>
            <w:top w:w="0" w:type="dxa"/>
            <w:left w:w="0" w:type="dxa"/>
            <w:bottom w:w="0" w:type="dxa"/>
            <w:right w:w="0" w:type="dxa"/>
          </w:tblCellMar>
        </w:tblPrEx>
        <w:trPr>
          <w:trHeight w:val="360" w:hRule="atLeast"/>
        </w:trPr>
        <w:tc>
          <w:tcPr>
            <w:tcW w:w="20401"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2021年鹿寨县预算部门（教育局）整体支出绩效自评表</w:t>
            </w:r>
          </w:p>
        </w:tc>
      </w:tr>
      <w:tr>
        <w:tblPrEx>
          <w:tblLayout w:type="fixed"/>
          <w:tblCellMar>
            <w:top w:w="0" w:type="dxa"/>
            <w:left w:w="0" w:type="dxa"/>
            <w:bottom w:w="0" w:type="dxa"/>
            <w:right w:w="0" w:type="dxa"/>
          </w:tblCellMar>
        </w:tblPrEx>
        <w:trPr>
          <w:trHeight w:val="270" w:hRule="atLeast"/>
        </w:trPr>
        <w:tc>
          <w:tcPr>
            <w:tcW w:w="2203" w:type="dxa"/>
            <w:gridSpan w:val="2"/>
            <w:tcBorders>
              <w:top w:val="nil"/>
              <w:left w:val="nil"/>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单位（盖章）：</w:t>
            </w:r>
          </w:p>
        </w:tc>
        <w:tc>
          <w:tcPr>
            <w:tcW w:w="1740"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30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560"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00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2940"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15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24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290"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1155" w:type="dxa"/>
            <w:tcBorders>
              <w:top w:val="nil"/>
              <w:left w:val="nil"/>
              <w:bottom w:val="single" w:color="000000" w:sz="4" w:space="0"/>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382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12" w:hRule="atLeast"/>
        </w:trPr>
        <w:tc>
          <w:tcPr>
            <w:tcW w:w="22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部门（单位）名称</w:t>
            </w:r>
          </w:p>
        </w:tc>
        <w:tc>
          <w:tcPr>
            <w:tcW w:w="18198" w:type="dxa"/>
            <w:gridSpan w:val="11"/>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鹿寨县教育局</w:t>
            </w:r>
          </w:p>
        </w:tc>
      </w:tr>
      <w:tr>
        <w:tblPrEx>
          <w:tblLayout w:type="fixed"/>
          <w:tblCellMar>
            <w:top w:w="0" w:type="dxa"/>
            <w:left w:w="0" w:type="dxa"/>
            <w:bottom w:w="0" w:type="dxa"/>
            <w:right w:w="0" w:type="dxa"/>
          </w:tblCellMar>
        </w:tblPrEx>
        <w:trPr>
          <w:trHeight w:val="400" w:hRule="atLeast"/>
        </w:trPr>
        <w:tc>
          <w:tcPr>
            <w:tcW w:w="39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部门年度资金执行情况（万元）</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调整预算数（A）</w:t>
            </w:r>
          </w:p>
        </w:tc>
        <w:tc>
          <w:tcPr>
            <w:tcW w:w="351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预算资金执行率（B/A)</w:t>
            </w:r>
          </w:p>
        </w:tc>
      </w:tr>
      <w:tr>
        <w:tblPrEx>
          <w:tblLayout w:type="fixed"/>
          <w:tblCellMar>
            <w:top w:w="0" w:type="dxa"/>
            <w:left w:w="0" w:type="dxa"/>
            <w:bottom w:w="0" w:type="dxa"/>
            <w:right w:w="0" w:type="dxa"/>
          </w:tblCellMar>
        </w:tblPrEx>
        <w:trPr>
          <w:trHeight w:val="300" w:hRule="atLeast"/>
        </w:trPr>
        <w:tc>
          <w:tcPr>
            <w:tcW w:w="3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年度资金总额：</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53016.50 </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52434.29</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98.90%</w:t>
            </w:r>
          </w:p>
        </w:tc>
      </w:tr>
      <w:tr>
        <w:tblPrEx>
          <w:tblLayout w:type="fixed"/>
          <w:tblCellMar>
            <w:top w:w="0" w:type="dxa"/>
            <w:left w:w="0" w:type="dxa"/>
            <w:bottom w:w="0" w:type="dxa"/>
            <w:right w:w="0" w:type="dxa"/>
          </w:tblCellMar>
        </w:tblPrEx>
        <w:trPr>
          <w:trHeight w:val="300" w:hRule="atLeast"/>
        </w:trPr>
        <w:tc>
          <w:tcPr>
            <w:tcW w:w="3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52015.28</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51433.07</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98.88%</w:t>
            </w:r>
          </w:p>
        </w:tc>
      </w:tr>
      <w:tr>
        <w:tblPrEx>
          <w:tblLayout w:type="fixed"/>
          <w:tblCellMar>
            <w:top w:w="0" w:type="dxa"/>
            <w:left w:w="0" w:type="dxa"/>
            <w:bottom w:w="0" w:type="dxa"/>
            <w:right w:w="0" w:type="dxa"/>
          </w:tblCellMar>
        </w:tblPrEx>
        <w:trPr>
          <w:trHeight w:val="300" w:hRule="atLeast"/>
        </w:trPr>
        <w:tc>
          <w:tcPr>
            <w:tcW w:w="3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60" w:hRule="atLeast"/>
        </w:trPr>
        <w:tc>
          <w:tcPr>
            <w:tcW w:w="39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70" w:type="dxa"/>
            <w:gridSpan w:val="3"/>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w:t>
            </w:r>
          </w:p>
        </w:tc>
        <w:tc>
          <w:tcPr>
            <w:tcW w:w="4095" w:type="dxa"/>
            <w:gridSpan w:val="2"/>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510" w:type="dxa"/>
            <w:gridSpan w:val="3"/>
            <w:tcBorders>
              <w:top w:val="single" w:color="000000" w:sz="4" w:space="0"/>
              <w:left w:val="single" w:color="000000" w:sz="4" w:space="0"/>
              <w:bottom w:val="nil"/>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40" w:hRule="atLeast"/>
        </w:trPr>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部门年度资金执行情况得分</w:t>
            </w:r>
          </w:p>
        </w:tc>
        <w:tc>
          <w:tcPr>
            <w:tcW w:w="1147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6.92 </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部门年度资金执行情况得分=年度资金总额预算资金执行率×该指标分值(7分)，最高不得超过分值上限7分。</w:t>
            </w:r>
          </w:p>
        </w:tc>
      </w:tr>
      <w:tr>
        <w:tblPrEx>
          <w:tblLayout w:type="fixed"/>
          <w:tblCellMar>
            <w:top w:w="0" w:type="dxa"/>
            <w:left w:w="0" w:type="dxa"/>
            <w:bottom w:w="0" w:type="dxa"/>
            <w:right w:w="0" w:type="dxa"/>
          </w:tblCellMar>
        </w:tblPrEx>
        <w:trPr>
          <w:trHeight w:val="28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年度政府采购预算资金执行情况（3分）</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调整预算数合计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(万元）（C）</w:t>
            </w:r>
          </w:p>
        </w:tc>
        <w:tc>
          <w:tcPr>
            <w:tcW w:w="1740" w:type="dxa"/>
            <w:tcBorders>
              <w:top w:val="single" w:color="000000" w:sz="4" w:space="0"/>
              <w:left w:val="nil"/>
              <w:bottom w:val="single" w:color="000000" w:sz="4" w:space="0"/>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6810" w:type="dxa"/>
            <w:gridSpan w:val="4"/>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实际采购金额合计            （万元)（D）</w:t>
            </w:r>
          </w:p>
        </w:tc>
        <w:tc>
          <w:tcPr>
            <w:tcW w:w="1245" w:type="dxa"/>
            <w:tcBorders>
              <w:top w:val="single" w:color="000000" w:sz="4" w:space="0"/>
              <w:left w:val="nil"/>
              <w:bottom w:val="single" w:color="000000" w:sz="4" w:space="0"/>
              <w:right w:val="nil"/>
            </w:tcBorders>
            <w:shd w:val="clear" w:color="auto" w:fill="FFFFFF"/>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7248" w:type="dxa"/>
            <w:gridSpan w:val="4"/>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5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其中：一般公共预算</w:t>
            </w:r>
          </w:p>
        </w:tc>
        <w:tc>
          <w:tcPr>
            <w:tcW w:w="1305"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政府性基金预算</w:t>
            </w:r>
          </w:p>
        </w:tc>
        <w:tc>
          <w:tcPr>
            <w:tcW w:w="156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国有资本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经营预算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w:t>
            </w: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其他（含上年结转）</w:t>
            </w: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45"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其中：一般公共预算</w:t>
            </w:r>
          </w:p>
        </w:tc>
        <w:tc>
          <w:tcPr>
            <w:tcW w:w="1290"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政府基金预算</w:t>
            </w:r>
          </w:p>
        </w:tc>
        <w:tc>
          <w:tcPr>
            <w:tcW w:w="975"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国有资本经营预算</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上级补助</w:t>
            </w:r>
          </w:p>
        </w:tc>
        <w:tc>
          <w:tcPr>
            <w:tcW w:w="3828" w:type="dxa"/>
            <w:tcBorders>
              <w:top w:val="nil"/>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其他（含上年结转）</w:t>
            </w:r>
          </w:p>
        </w:tc>
      </w:tr>
      <w:tr>
        <w:tblPrEx>
          <w:tblLayout w:type="fixed"/>
          <w:tblCellMar>
            <w:top w:w="0" w:type="dxa"/>
            <w:left w:w="0" w:type="dxa"/>
            <w:bottom w:w="0" w:type="dxa"/>
            <w:right w:w="0" w:type="dxa"/>
          </w:tblCellMar>
        </w:tblPrEx>
        <w:trPr>
          <w:trHeight w:val="4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544.55</w:t>
            </w:r>
          </w:p>
        </w:tc>
        <w:tc>
          <w:tcPr>
            <w:tcW w:w="17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413.48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940"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131.07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699.47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630.53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155" w:type="dxa"/>
            <w:tcBorders>
              <w:top w:val="nil"/>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r>
      <w:tr>
        <w:tblPrEx>
          <w:tblLayout w:type="fixed"/>
          <w:tblCellMar>
            <w:top w:w="0" w:type="dxa"/>
            <w:left w:w="0" w:type="dxa"/>
            <w:bottom w:w="0" w:type="dxa"/>
            <w:right w:w="0" w:type="dxa"/>
          </w:tblCellMar>
        </w:tblPrEx>
        <w:trPr>
          <w:trHeight w:val="4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208"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政府采购资金执行率（D/C）%</w:t>
            </w:r>
          </w:p>
        </w:tc>
        <w:tc>
          <w:tcPr>
            <w:tcW w:w="6810" w:type="dxa"/>
            <w:gridSpan w:val="4"/>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128.45%</w:t>
            </w:r>
          </w:p>
        </w:tc>
        <w:tc>
          <w:tcPr>
            <w:tcW w:w="5820" w:type="dxa"/>
            <w:gridSpan w:val="5"/>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年度政府采购预算资金执行情况得分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（计算方法：见备注4（3分））</w:t>
            </w:r>
          </w:p>
        </w:tc>
        <w:tc>
          <w:tcPr>
            <w:tcW w:w="38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r>
      <w:tr>
        <w:tblPrEx>
          <w:tblLayout w:type="fixed"/>
          <w:tblCellMar>
            <w:top w:w="0" w:type="dxa"/>
            <w:left w:w="0" w:type="dxa"/>
            <w:bottom w:w="0" w:type="dxa"/>
            <w:right w:w="0" w:type="dxa"/>
          </w:tblCellMar>
        </w:tblPrEx>
        <w:trPr>
          <w:trHeight w:val="312"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年度总体目标完成情况</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12588"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目标实际完成情况</w:t>
            </w:r>
          </w:p>
        </w:tc>
      </w:tr>
      <w:tr>
        <w:tblPrEx>
          <w:tblLayout w:type="fixed"/>
          <w:tblCellMar>
            <w:top w:w="0" w:type="dxa"/>
            <w:left w:w="0" w:type="dxa"/>
            <w:bottom w:w="0" w:type="dxa"/>
            <w:right w:w="0" w:type="dxa"/>
          </w:tblCellMar>
        </w:tblPrEx>
        <w:trPr>
          <w:trHeight w:val="16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目标1：贯彻执行教育工作的政策、法律、法规和党中央、自治区党委、柳州市委、县委关于教育工作的决策部署。拟订全县教育改革与发展的政策和规划，起草有关教育的规范性文件并组织实施。                                                                                     目标2：指导全县教育系统党的建设，理论宣传和学校共青团工作。指导全县各级各类学校的思想政治、德育、智育、体育卫生与艺术、劳动教育、国防教育、安全稳定工作。                                                                                                 目标3：在县委、县人民政府的领导下，研究提出全县教育改革与教育事业发展规划，拟订全县教育体制改革的政策以及教育发展的重点、结构和进展，并指导协调实施工作。                                                                                           </w:t>
            </w:r>
          </w:p>
        </w:tc>
        <w:tc>
          <w:tcPr>
            <w:tcW w:w="12588"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目标1完成情况：达到预期指标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目标2完成情况：达到预期指标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目标3完成情况：达到预期指标                                                                            </w:t>
            </w:r>
          </w:p>
        </w:tc>
      </w:tr>
      <w:tr>
        <w:tblPrEx>
          <w:shd w:val="clear" w:color="auto" w:fill="auto"/>
          <w:tblLayout w:type="fixed"/>
          <w:tblCellMar>
            <w:top w:w="0" w:type="dxa"/>
            <w:left w:w="0" w:type="dxa"/>
            <w:bottom w:w="0" w:type="dxa"/>
            <w:right w:w="0" w:type="dxa"/>
          </w:tblCellMar>
        </w:tblPrEx>
        <w:trPr>
          <w:trHeight w:val="31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年度绩效指标</w:t>
            </w:r>
          </w:p>
        </w:tc>
        <w:tc>
          <w:tcPr>
            <w:tcW w:w="14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29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年度指标值(A)</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全年实际值(B) </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498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                                                                                                                         (50分)</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1.学前教育入园率；2.义教学生在校生辍学率；3.高中升学率；4.义教生均公用经费拨付</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94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1.学前教育入园率90%；2.义教学生在校生辍学率3%；3.高中升学率40%；4.义教生均公用经费拨付</w:t>
            </w: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1.入园率为95.96%；2.辍学率0%；3.高中升学率100%；4.义教生均公用经费343.53万元按文件要求按时拨付给学校，不足100人的教学点按100人拨付</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2"/>
                <w:szCs w:val="1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1.幼儿在园教育；2.中小学在校生教育；3.高中在校生教育</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94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各阶段教育教学工作是否正常开展，教育教学质量是否提高</w:t>
            </w: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2"/>
                <w:szCs w:val="12"/>
                <w:u w:val="none"/>
              </w:rPr>
            </w:pPr>
            <w:r>
              <w:rPr>
                <w:rFonts w:hint="eastAsia" w:ascii="宋体" w:hAnsi="宋体" w:eastAsia="宋体" w:cs="宋体"/>
                <w:i w:val="0"/>
                <w:color w:val="000000"/>
                <w:kern w:val="0"/>
                <w:sz w:val="12"/>
                <w:szCs w:val="12"/>
                <w:u w:val="none"/>
                <w:lang w:val="en-US" w:eastAsia="zh-CN" w:bidi="ar"/>
              </w:rPr>
              <w:t>1.幼儿在园教育达到目标，普惠性幼儿园覆盖率85.97%；2.中考成绩A+人数达94人、A273人；高考一本上线达207人，稳居五县一区第一，本科以上上线人数1025人，创历史新高。</w:t>
            </w: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2"/>
                <w:szCs w:val="12"/>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1.按时监督完成各级各类学校教育教学任务；2.按时发放家庭经经济困难学生各类资助；3.按时发放教师工资</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4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1.是否完成教育教学任务，2.是否按文件要求按时拨付给学校及个人</w:t>
            </w: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1.按时按质完成教育教学任务；2.各项资金按文件要求按时拨付发放</w:t>
            </w: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                                                                                                                           (30分)</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1.保障学校教育教学业务正常开展；2.进一步改善学校办学条件；3.对家庭经济困难学生资助。</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94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1.学校教育教学业务是否正常开展；2.改善学校办学资金是否到位；3.受助学生资金是否按时发放</w:t>
            </w: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1.学校教育教学业务正常开展；2.改善学校办学资金部分到位；3.受助学生资金按时发放</w:t>
            </w: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教学设备、校舍维修改造等部分资金财政没有及时拨付到位</w:t>
            </w: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满意度指标（10分）</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1.受助学生满意度；2.学生家长满意度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40"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学生及学生家长是否满意</w:t>
            </w:r>
          </w:p>
        </w:tc>
        <w:tc>
          <w:tcPr>
            <w:tcW w:w="36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学生、学生家长很满意</w:t>
            </w:r>
          </w:p>
        </w:tc>
        <w:tc>
          <w:tcPr>
            <w:tcW w:w="975" w:type="dxa"/>
            <w:vMerge w:val="restart"/>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9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18"/>
                <w:szCs w:val="18"/>
                <w:u w:val="none"/>
              </w:rPr>
            </w:pP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2940"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6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75" w:type="dxa"/>
            <w:vMerge w:val="continue"/>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9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600" w:hRule="atLeast"/>
        </w:trPr>
        <w:tc>
          <w:tcPr>
            <w:tcW w:w="394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总  分                               </w:t>
            </w:r>
          </w:p>
        </w:tc>
        <w:tc>
          <w:tcPr>
            <w:tcW w:w="796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98.92 </w:t>
            </w:r>
          </w:p>
        </w:tc>
        <w:tc>
          <w:tcPr>
            <w:tcW w:w="84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总分=部门年度资金执行情况得分+年度政府采购预算资金执行情况得分+年度绩效指标得分</w:t>
            </w:r>
          </w:p>
        </w:tc>
      </w:tr>
      <w:tr>
        <w:tblPrEx>
          <w:tblLayout w:type="fixed"/>
          <w:tblCellMar>
            <w:top w:w="0" w:type="dxa"/>
            <w:left w:w="0" w:type="dxa"/>
            <w:bottom w:w="0" w:type="dxa"/>
            <w:right w:w="0" w:type="dxa"/>
          </w:tblCellMar>
        </w:tblPrEx>
        <w:trPr>
          <w:trHeight w:val="312" w:hRule="atLeast"/>
        </w:trPr>
        <w:tc>
          <w:tcPr>
            <w:tcW w:w="735"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4"/>
                <w:szCs w:val="24"/>
                <w:u w:val="none"/>
              </w:rPr>
            </w:pPr>
          </w:p>
        </w:tc>
        <w:tc>
          <w:tcPr>
            <w:tcW w:w="6073"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填报人：秦基川</w:t>
            </w:r>
          </w:p>
        </w:tc>
        <w:tc>
          <w:tcPr>
            <w:tcW w:w="6345"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联系电话：18077235225</w:t>
            </w:r>
          </w:p>
        </w:tc>
        <w:tc>
          <w:tcPr>
            <w:tcW w:w="1290"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97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82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15418"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w:t>
            </w:r>
            <w:r>
              <w:rPr>
                <w:rStyle w:val="13"/>
                <w:lang w:val="en-US" w:eastAsia="zh-CN" w:bidi="ar"/>
              </w:rPr>
              <w:t>.得分一档最高不能超过该指标分值上限；</w:t>
            </w:r>
          </w:p>
        </w:tc>
        <w:tc>
          <w:tcPr>
            <w:tcW w:w="11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82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340" w:hRule="atLeast"/>
        </w:trPr>
        <w:tc>
          <w:tcPr>
            <w:tcW w:w="20401" w:type="dxa"/>
            <w:gridSpan w:val="1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2.定性指标根据指标完成情况分为：达成预期指标、部分达成预期指标并具有一定效果、未达成预期指标且效果较差三档，分别按照该指标对应分值区间100-80%(含80%)、80-50%(含50%)、50-0%合理确定分值。</w:t>
            </w:r>
          </w:p>
        </w:tc>
      </w:tr>
      <w:tr>
        <w:tblPrEx>
          <w:tblLayout w:type="fixed"/>
          <w:tblCellMar>
            <w:top w:w="0" w:type="dxa"/>
            <w:left w:w="0" w:type="dxa"/>
            <w:bottom w:w="0" w:type="dxa"/>
            <w:right w:w="0" w:type="dxa"/>
          </w:tblCellMar>
        </w:tblPrEx>
        <w:trPr>
          <w:trHeight w:val="300" w:hRule="atLeast"/>
        </w:trPr>
        <w:tc>
          <w:tcPr>
            <w:tcW w:w="15418"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3.请在“未完成原因分析”中说明偏离目标、不能完成目标的原因及拟采取的措施。若内容过多可以另附说明。</w:t>
            </w:r>
          </w:p>
        </w:tc>
        <w:tc>
          <w:tcPr>
            <w:tcW w:w="1155"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828"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720" w:hRule="atLeast"/>
        </w:trPr>
        <w:tc>
          <w:tcPr>
            <w:tcW w:w="20401" w:type="dxa"/>
            <w:gridSpan w:val="13"/>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4.政府采购预算执行率得分计算方法：（1）在70%（含）-130%（含）之间，得3分；（2）在60%（含）-70%或者130%-140%（含）之间，得2.5分；（3）在50%（含）-60%或者140%-150%（含）之间，得2分；（4）在40%（含）-50%或者150%-160%（含）之间，得1.5分；（5）在30%（含）-40%或者160%-170%（含）之间，得1分；小于30%或者大于170%，得0分。</w:t>
            </w:r>
            <w:r>
              <w:rPr>
                <w:rStyle w:val="14"/>
                <w:lang w:val="en-US" w:eastAsia="zh-CN" w:bidi="ar"/>
              </w:rPr>
              <w:t>如部门（单位）无年度政府采购预算，则该栏3分分值并入“部门年度资金执行情况”。</w:t>
            </w:r>
          </w:p>
        </w:tc>
      </w:tr>
    </w:tbl>
    <w:p>
      <w:pPr>
        <w:spacing w:line="580" w:lineRule="exact"/>
        <w:ind w:firstLine="645"/>
        <w:rPr>
          <w:rFonts w:hint="eastAsia" w:ascii="仿宋_GB2312" w:eastAsia="仿宋_GB2312"/>
          <w:b/>
          <w:sz w:val="32"/>
          <w:szCs w:val="32"/>
        </w:rPr>
        <w:sectPr>
          <w:pgSz w:w="23811" w:h="16838" w:orient="landscape"/>
          <w:pgMar w:top="1797" w:right="1440" w:bottom="1797" w:left="1440" w:header="851" w:footer="992" w:gutter="0"/>
          <w:pgNumType w:fmt="numberInDash"/>
          <w:cols w:space="0" w:num="1"/>
          <w:rtlGutter w:val="0"/>
          <w:docGrid w:type="lines" w:linePitch="312" w:charSpace="0"/>
        </w:sect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TEyNjJhMWMwZGZlMGZiYmFmZDg4NTc5YzVkZTEifQ=="/>
  </w:docVars>
  <w:rsids>
    <w:rsidRoot w:val="4C256E3D"/>
    <w:rsid w:val="00066CA3"/>
    <w:rsid w:val="006C1367"/>
    <w:rsid w:val="00715385"/>
    <w:rsid w:val="00B22455"/>
    <w:rsid w:val="00F66C5B"/>
    <w:rsid w:val="01AA0160"/>
    <w:rsid w:val="05352423"/>
    <w:rsid w:val="07DE1F21"/>
    <w:rsid w:val="0940223D"/>
    <w:rsid w:val="094B45FA"/>
    <w:rsid w:val="09BB5BCC"/>
    <w:rsid w:val="0A0C33E4"/>
    <w:rsid w:val="0A360C8C"/>
    <w:rsid w:val="0B424B1D"/>
    <w:rsid w:val="0DA86951"/>
    <w:rsid w:val="0DD27F90"/>
    <w:rsid w:val="0E074DDF"/>
    <w:rsid w:val="0E4952AB"/>
    <w:rsid w:val="0F0F5ED6"/>
    <w:rsid w:val="124204B5"/>
    <w:rsid w:val="14F016D4"/>
    <w:rsid w:val="15823E15"/>
    <w:rsid w:val="1612602D"/>
    <w:rsid w:val="16B90A0F"/>
    <w:rsid w:val="17591288"/>
    <w:rsid w:val="182962AB"/>
    <w:rsid w:val="186B05BB"/>
    <w:rsid w:val="19D073EB"/>
    <w:rsid w:val="1A650904"/>
    <w:rsid w:val="1AA2146E"/>
    <w:rsid w:val="1AB2735F"/>
    <w:rsid w:val="1B965141"/>
    <w:rsid w:val="1CC31F67"/>
    <w:rsid w:val="1F8D1847"/>
    <w:rsid w:val="20891F76"/>
    <w:rsid w:val="2198034E"/>
    <w:rsid w:val="220B1CB9"/>
    <w:rsid w:val="2249565E"/>
    <w:rsid w:val="235E335E"/>
    <w:rsid w:val="24D337DC"/>
    <w:rsid w:val="259E3F95"/>
    <w:rsid w:val="26460DBA"/>
    <w:rsid w:val="26D16CE4"/>
    <w:rsid w:val="2AB4113F"/>
    <w:rsid w:val="2B6F74EB"/>
    <w:rsid w:val="2C1F0B15"/>
    <w:rsid w:val="2C4219FE"/>
    <w:rsid w:val="2E4A1911"/>
    <w:rsid w:val="2F2E31E1"/>
    <w:rsid w:val="2F4167A2"/>
    <w:rsid w:val="312101BE"/>
    <w:rsid w:val="335718FE"/>
    <w:rsid w:val="34020F86"/>
    <w:rsid w:val="341361ED"/>
    <w:rsid w:val="35DD30A9"/>
    <w:rsid w:val="38086BD8"/>
    <w:rsid w:val="39A63F06"/>
    <w:rsid w:val="3C017E2C"/>
    <w:rsid w:val="3DB84B97"/>
    <w:rsid w:val="3E6F4772"/>
    <w:rsid w:val="3EA872B2"/>
    <w:rsid w:val="3ED1439F"/>
    <w:rsid w:val="3F6E2F00"/>
    <w:rsid w:val="40DA05E3"/>
    <w:rsid w:val="42235D58"/>
    <w:rsid w:val="423E7C68"/>
    <w:rsid w:val="437A21FA"/>
    <w:rsid w:val="440971C4"/>
    <w:rsid w:val="44500BF5"/>
    <w:rsid w:val="451E1B7F"/>
    <w:rsid w:val="47F43786"/>
    <w:rsid w:val="48374EDC"/>
    <w:rsid w:val="4C256E3D"/>
    <w:rsid w:val="4CB52F0F"/>
    <w:rsid w:val="4D135D42"/>
    <w:rsid w:val="4E2875DF"/>
    <w:rsid w:val="50C04C3A"/>
    <w:rsid w:val="50F35421"/>
    <w:rsid w:val="520A38CB"/>
    <w:rsid w:val="52864760"/>
    <w:rsid w:val="532F1F9A"/>
    <w:rsid w:val="53452833"/>
    <w:rsid w:val="54DE1BEC"/>
    <w:rsid w:val="54F00240"/>
    <w:rsid w:val="5753166C"/>
    <w:rsid w:val="5B055F7D"/>
    <w:rsid w:val="5DBB25AC"/>
    <w:rsid w:val="5E995A3E"/>
    <w:rsid w:val="5F933EA7"/>
    <w:rsid w:val="5F95061E"/>
    <w:rsid w:val="5FC1266C"/>
    <w:rsid w:val="6034321C"/>
    <w:rsid w:val="617E254E"/>
    <w:rsid w:val="62163194"/>
    <w:rsid w:val="624D024D"/>
    <w:rsid w:val="650E086A"/>
    <w:rsid w:val="65493030"/>
    <w:rsid w:val="6BAA0708"/>
    <w:rsid w:val="70046E9D"/>
    <w:rsid w:val="700B4267"/>
    <w:rsid w:val="72231A60"/>
    <w:rsid w:val="7394643A"/>
    <w:rsid w:val="743631A3"/>
    <w:rsid w:val="75AF6C8B"/>
    <w:rsid w:val="77474C4B"/>
    <w:rsid w:val="786F43F5"/>
    <w:rsid w:val="78C03EAF"/>
    <w:rsid w:val="7B22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161"/>
    <w:basedOn w:val="7"/>
    <w:qFormat/>
    <w:uiPriority w:val="0"/>
    <w:rPr>
      <w:rFonts w:hint="eastAsia" w:ascii="宋体" w:hAnsi="宋体" w:eastAsia="宋体" w:cs="宋体"/>
      <w:color w:val="000000"/>
      <w:sz w:val="20"/>
      <w:szCs w:val="20"/>
      <w:u w:val="none"/>
    </w:rPr>
  </w:style>
  <w:style w:type="character" w:customStyle="1" w:styleId="14">
    <w:name w:val="font171"/>
    <w:basedOn w:val="7"/>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9626</Words>
  <Characters>10707</Characters>
  <Lines>60</Lines>
  <Paragraphs>17</Paragraphs>
  <TotalTime>12</TotalTime>
  <ScaleCrop>false</ScaleCrop>
  <LinksUpToDate>false</LinksUpToDate>
  <CharactersWithSpaces>10798</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郭玲&gt;</cp:lastModifiedBy>
  <cp:lastPrinted>2021-07-07T01:10:00Z</cp:lastPrinted>
  <dcterms:modified xsi:type="dcterms:W3CDTF">2022-09-29T03:38:16Z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ICV">
    <vt:lpwstr>C8BF5BCDF1BA437DB76C44F016D11B64</vt:lpwstr>
  </property>
</Properties>
</file>