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eastAsia="仿宋_GB2312" w:cs="ArialUnicodeMS"/>
          <w:kern w:val="0"/>
          <w:sz w:val="32"/>
          <w:szCs w:val="32"/>
        </w:rPr>
      </w:pPr>
    </w:p>
    <w:p>
      <w:pPr>
        <w:jc w:val="both"/>
        <w:rPr>
          <w:rFonts w:ascii="黑体" w:eastAsia="黑体" w:cs="ArialUnicodeMS"/>
          <w:kern w:val="0"/>
          <w:sz w:val="72"/>
          <w:szCs w:val="72"/>
        </w:rPr>
      </w:pPr>
    </w:p>
    <w:p>
      <w:pPr>
        <w:jc w:val="both"/>
        <w:rPr>
          <w:rFonts w:ascii="黑体" w:eastAsia="黑体" w:cs="ArialUnicodeMS"/>
          <w:kern w:val="0"/>
          <w:sz w:val="72"/>
          <w:szCs w:val="72"/>
        </w:rPr>
      </w:pPr>
    </w:p>
    <w:p>
      <w:pPr>
        <w:jc w:val="center"/>
        <w:rPr>
          <w:rFonts w:hint="eastAsia" w:ascii="黑体" w:hAnsi="黑体" w:eastAsia="黑体"/>
          <w:bCs/>
          <w:color w:val="auto"/>
          <w:sz w:val="52"/>
          <w:szCs w:val="52"/>
        </w:rPr>
      </w:pPr>
      <w:r>
        <w:rPr>
          <w:rFonts w:hint="eastAsia" w:ascii="黑体" w:eastAsia="黑体" w:cs="ArialUnicodeMS"/>
          <w:kern w:val="0"/>
          <w:sz w:val="52"/>
          <w:szCs w:val="52"/>
          <w:lang w:val="en-US" w:eastAsia="zh-CN"/>
        </w:rPr>
        <w:t>鹿寨县</w:t>
      </w:r>
      <w:r>
        <w:rPr>
          <w:rFonts w:hint="eastAsia" w:ascii="黑体" w:eastAsia="黑体" w:cs="ArialUnicodeMS"/>
          <w:color w:val="auto"/>
          <w:kern w:val="0"/>
          <w:sz w:val="52"/>
          <w:szCs w:val="52"/>
          <w:lang w:val="en-US" w:eastAsia="zh-CN"/>
        </w:rPr>
        <w:t>文学艺术界联合会</w:t>
      </w:r>
    </w:p>
    <w:p>
      <w:pPr>
        <w:jc w:val="center"/>
        <w:rPr>
          <w:rFonts w:ascii="黑体" w:eastAsia="黑体" w:cs="ArialUnicodeMS"/>
          <w:kern w:val="0"/>
          <w:sz w:val="52"/>
          <w:szCs w:val="52"/>
        </w:rPr>
      </w:pPr>
      <w:r>
        <w:rPr>
          <w:rFonts w:hint="eastAsia" w:ascii="黑体" w:eastAsia="黑体"/>
          <w:kern w:val="0"/>
          <w:sz w:val="52"/>
          <w:szCs w:val="52"/>
          <w:lang w:eastAsia="zh-CN"/>
        </w:rPr>
        <w:t>2021</w:t>
      </w:r>
      <w:r>
        <w:rPr>
          <w:rFonts w:hint="eastAsia" w:ascii="黑体" w:eastAsia="黑体" w:cs="ArialUnicodeMS"/>
          <w:kern w:val="0"/>
          <w:sz w:val="52"/>
          <w:szCs w:val="52"/>
        </w:rPr>
        <w:t>年度部门决算</w:t>
      </w:r>
    </w:p>
    <w:p>
      <w:pPr>
        <w:jc w:val="both"/>
        <w:rPr>
          <w:rFonts w:ascii="ArialUnicodeMS" w:eastAsia="ArialUnicodeMS" w:cs="ArialUnicodeMS"/>
          <w:kern w:val="0"/>
          <w:sz w:val="84"/>
          <w:szCs w:val="84"/>
        </w:rPr>
      </w:pPr>
    </w:p>
    <w:p>
      <w:pPr>
        <w:jc w:val="both"/>
        <w:rPr>
          <w:rFonts w:ascii="ArialUnicodeMS" w:eastAsia="ArialUnicodeMS" w:cs="ArialUnicodeMS"/>
          <w:kern w:val="0"/>
          <w:sz w:val="84"/>
          <w:szCs w:val="84"/>
        </w:rPr>
      </w:pPr>
    </w:p>
    <w:p>
      <w:pPr>
        <w:jc w:val="both"/>
        <w:rPr>
          <w:rFonts w:ascii="ArialUnicodeMS" w:eastAsia="ArialUnicodeMS" w:cs="ArialUnicodeMS"/>
          <w:kern w:val="0"/>
          <w:sz w:val="84"/>
          <w:szCs w:val="84"/>
        </w:rPr>
      </w:pPr>
    </w:p>
    <w:p>
      <w:pPr>
        <w:jc w:val="both"/>
        <w:rPr>
          <w:rFonts w:ascii="ArialUnicodeMS" w:eastAsia="ArialUnicodeMS" w:cs="ArialUnicodeMS"/>
          <w:kern w:val="0"/>
          <w:sz w:val="84"/>
          <w:szCs w:val="84"/>
        </w:rPr>
      </w:pPr>
    </w:p>
    <w:p>
      <w:pPr>
        <w:jc w:val="both"/>
        <w:rPr>
          <w:rFonts w:ascii="ArialUnicodeMS" w:eastAsia="ArialUnicodeMS" w:cs="ArialUnicodeMS"/>
          <w:kern w:val="0"/>
          <w:sz w:val="84"/>
          <w:szCs w:val="84"/>
        </w:rPr>
      </w:pPr>
    </w:p>
    <w:p>
      <w:pPr>
        <w:jc w:val="both"/>
        <w:rPr>
          <w:rFonts w:ascii="ArialUnicodeMS" w:eastAsia="ArialUnicodeMS" w:cs="ArialUnicodeMS"/>
          <w:kern w:val="0"/>
          <w:sz w:val="84"/>
          <w:szCs w:val="84"/>
        </w:rPr>
      </w:pPr>
    </w:p>
    <w:p>
      <w:pPr>
        <w:jc w:val="both"/>
        <w:rPr>
          <w:rFonts w:ascii="ArialUnicodeMS" w:eastAsia="ArialUnicodeMS" w:cs="ArialUnicodeMS"/>
          <w:kern w:val="0"/>
          <w:sz w:val="84"/>
          <w:szCs w:val="84"/>
        </w:rPr>
      </w:pPr>
    </w:p>
    <w:p>
      <w:pPr>
        <w:jc w:val="both"/>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jc w:val="both"/>
        <w:rPr>
          <w:rFonts w:ascii="仿宋_GB2312" w:eastAsia="仿宋_GB2312"/>
          <w:b/>
          <w:sz w:val="32"/>
          <w:szCs w:val="32"/>
        </w:rPr>
      </w:pPr>
    </w:p>
    <w:p>
      <w:pPr>
        <w:ind w:firstLine="645"/>
        <w:jc w:val="both"/>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u w:val="single"/>
          <w:lang w:eastAsia="zh-CN"/>
        </w:rPr>
        <w:t>鹿寨县文学艺术界联合会</w:t>
      </w:r>
      <w:r>
        <w:rPr>
          <w:rFonts w:hint="eastAsia" w:ascii="仿宋_GB2312" w:eastAsia="仿宋_GB2312"/>
          <w:b/>
          <w:sz w:val="32"/>
          <w:szCs w:val="32"/>
        </w:rPr>
        <w:t>概况</w:t>
      </w:r>
    </w:p>
    <w:p>
      <w:pPr>
        <w:ind w:firstLine="645"/>
        <w:jc w:val="both"/>
        <w:rPr>
          <w:rFonts w:ascii="仿宋_GB2312" w:eastAsia="仿宋_GB2312"/>
          <w:sz w:val="32"/>
          <w:szCs w:val="32"/>
        </w:rPr>
      </w:pPr>
      <w:r>
        <w:rPr>
          <w:rFonts w:hint="eastAsia" w:ascii="仿宋_GB2312" w:eastAsia="仿宋_GB2312"/>
          <w:sz w:val="32"/>
          <w:szCs w:val="32"/>
        </w:rPr>
        <w:t>一、主要职能</w:t>
      </w:r>
    </w:p>
    <w:p>
      <w:pPr>
        <w:ind w:firstLine="645"/>
        <w:jc w:val="both"/>
        <w:rPr>
          <w:rFonts w:hint="eastAsia" w:ascii="仿宋_GB2312" w:eastAsia="仿宋_GB2312"/>
          <w:sz w:val="32"/>
          <w:szCs w:val="32"/>
          <w:lang w:val="en-US" w:eastAsia="zh-CN"/>
        </w:rPr>
      </w:pPr>
      <w:r>
        <w:rPr>
          <w:rFonts w:hint="eastAsia" w:ascii="仿宋_GB2312" w:eastAsia="仿宋_GB2312"/>
          <w:sz w:val="32"/>
          <w:szCs w:val="32"/>
        </w:rPr>
        <w:t>二、部门决算单位构成</w:t>
      </w:r>
    </w:p>
    <w:p>
      <w:pPr>
        <w:ind w:firstLine="645"/>
        <w:jc w:val="both"/>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single"/>
          <w:lang w:eastAsia="zh-CN"/>
        </w:rPr>
        <w:t>鹿寨县文学艺术界联合会</w:t>
      </w:r>
      <w:r>
        <w:rPr>
          <w:rFonts w:hint="eastAsia" w:ascii="仿宋_GB2312" w:eastAsia="仿宋_GB2312"/>
          <w:b/>
          <w:sz w:val="32"/>
          <w:szCs w:val="32"/>
          <w:lang w:eastAsia="zh-CN"/>
        </w:rPr>
        <w:t>2021</w:t>
      </w:r>
      <w:r>
        <w:rPr>
          <w:rFonts w:hint="eastAsia" w:ascii="仿宋_GB2312" w:eastAsia="仿宋_GB2312"/>
          <w:b/>
          <w:sz w:val="32"/>
          <w:szCs w:val="32"/>
        </w:rPr>
        <w:t>年部门决算报表</w:t>
      </w:r>
    </w:p>
    <w:p>
      <w:pPr>
        <w:ind w:left="645"/>
        <w:jc w:val="both"/>
        <w:rPr>
          <w:rFonts w:hint="eastAsia" w:ascii="仿宋_GB2312" w:eastAsia="仿宋_GB2312"/>
          <w:sz w:val="32"/>
          <w:szCs w:val="32"/>
        </w:rPr>
      </w:pPr>
      <w:r>
        <w:rPr>
          <w:rFonts w:hint="eastAsia" w:ascii="仿宋_GB2312" w:eastAsia="仿宋_GB2312"/>
          <w:sz w:val="32"/>
          <w:szCs w:val="32"/>
        </w:rPr>
        <w:t>表一：收入支出决算总表</w:t>
      </w:r>
    </w:p>
    <w:p>
      <w:pPr>
        <w:ind w:left="645"/>
        <w:jc w:val="both"/>
        <w:rPr>
          <w:rFonts w:hint="eastAsia" w:ascii="仿宋_GB2312" w:eastAsia="仿宋_GB2312"/>
          <w:sz w:val="32"/>
          <w:szCs w:val="32"/>
        </w:rPr>
      </w:pPr>
      <w:r>
        <w:rPr>
          <w:rFonts w:hint="eastAsia" w:ascii="仿宋_GB2312" w:eastAsia="仿宋_GB2312"/>
          <w:sz w:val="32"/>
          <w:szCs w:val="32"/>
        </w:rPr>
        <w:t>表二：收入决算表</w:t>
      </w:r>
    </w:p>
    <w:p>
      <w:pPr>
        <w:ind w:left="645"/>
        <w:jc w:val="both"/>
        <w:rPr>
          <w:rFonts w:hint="eastAsia" w:ascii="仿宋_GB2312" w:eastAsia="仿宋_GB2312"/>
          <w:sz w:val="32"/>
          <w:szCs w:val="32"/>
        </w:rPr>
      </w:pPr>
      <w:r>
        <w:rPr>
          <w:rFonts w:hint="eastAsia" w:ascii="仿宋_GB2312" w:eastAsia="仿宋_GB2312"/>
          <w:sz w:val="32"/>
          <w:szCs w:val="32"/>
        </w:rPr>
        <w:t>表三：支出决算表</w:t>
      </w:r>
    </w:p>
    <w:p>
      <w:pPr>
        <w:ind w:left="645"/>
        <w:jc w:val="both"/>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jc w:val="both"/>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jc w:val="both"/>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jc w:val="both"/>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jc w:val="both"/>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jc w:val="both"/>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jc w:val="both"/>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single"/>
          <w:lang w:eastAsia="zh-CN"/>
        </w:rPr>
        <w:t>鹿寨县文学艺术界联合会</w:t>
      </w:r>
      <w:r>
        <w:rPr>
          <w:rFonts w:hint="eastAsia" w:ascii="仿宋_GB2312" w:eastAsia="仿宋_GB2312"/>
          <w:b/>
          <w:sz w:val="32"/>
          <w:szCs w:val="32"/>
          <w:lang w:eastAsia="zh-CN"/>
        </w:rPr>
        <w:t>2021</w:t>
      </w:r>
      <w:r>
        <w:rPr>
          <w:rFonts w:hint="eastAsia" w:ascii="仿宋_GB2312" w:eastAsia="仿宋_GB2312"/>
          <w:b/>
          <w:sz w:val="32"/>
          <w:szCs w:val="32"/>
        </w:rPr>
        <w:t>年度部门决算情况说明</w:t>
      </w:r>
    </w:p>
    <w:p>
      <w:pPr>
        <w:autoSpaceDE w:val="0"/>
        <w:autoSpaceDN w:val="0"/>
        <w:adjustRightInd w:val="0"/>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年度国有资本经营预算支出决算情况</w:t>
      </w:r>
    </w:p>
    <w:p>
      <w:pPr>
        <w:autoSpaceDE w:val="0"/>
        <w:autoSpaceDN w:val="0"/>
        <w:adjustRightInd w:val="0"/>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jc w:val="both"/>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u w:val="single"/>
          <w:lang w:eastAsia="zh-CN"/>
        </w:rPr>
        <w:t>鹿寨县文学艺术界联合会</w:t>
      </w:r>
      <w:r>
        <w:rPr>
          <w:rFonts w:hint="eastAsia" w:ascii="仿宋_GB2312" w:eastAsia="仿宋_GB2312"/>
          <w:b/>
          <w:sz w:val="32"/>
          <w:szCs w:val="32"/>
        </w:rPr>
        <w:t>概况</w:t>
      </w:r>
    </w:p>
    <w:p>
      <w:pPr>
        <w:ind w:firstLine="646"/>
        <w:jc w:val="both"/>
        <w:rPr>
          <w:rFonts w:ascii="仿宋_GB2312" w:eastAsia="仿宋_GB2312"/>
          <w:sz w:val="32"/>
          <w:szCs w:val="32"/>
        </w:rPr>
      </w:pPr>
      <w:r>
        <w:rPr>
          <w:rFonts w:hint="eastAsia" w:ascii="仿宋_GB2312" w:eastAsia="仿宋_GB2312"/>
          <w:sz w:val="32"/>
          <w:szCs w:val="32"/>
        </w:rPr>
        <w:t>一、主要职能</w:t>
      </w:r>
    </w:p>
    <w:p>
      <w:pPr>
        <w:ind w:firstLine="646"/>
        <w:jc w:val="both"/>
        <w:rPr>
          <w:rFonts w:hint="eastAsia" w:ascii="仿宋_GB2312" w:eastAsia="仿宋_GB2312"/>
          <w:sz w:val="32"/>
          <w:szCs w:val="32"/>
        </w:rPr>
      </w:pPr>
      <w:r>
        <w:rPr>
          <w:rFonts w:hint="eastAsia" w:ascii="仿宋_GB2312" w:eastAsia="仿宋_GB2312"/>
          <w:sz w:val="32"/>
          <w:szCs w:val="32"/>
        </w:rPr>
        <w:t>鹿寨县文学艺术界联合会是在县委领导下的人民团体，是党和政府联系广大文学艺术工作者的桥梁和纽带，是繁荣社会主义文艺，发展先进文化的重要力量。</w:t>
      </w:r>
    </w:p>
    <w:p>
      <w:pPr>
        <w:ind w:firstLine="646"/>
        <w:jc w:val="both"/>
        <w:rPr>
          <w:rFonts w:ascii="仿宋_GB2312" w:eastAsia="仿宋_GB2312"/>
          <w:sz w:val="32"/>
          <w:szCs w:val="32"/>
        </w:rPr>
      </w:pPr>
      <w:r>
        <w:rPr>
          <w:rFonts w:hint="eastAsia" w:ascii="仿宋_GB2312" w:eastAsia="仿宋_GB2312"/>
          <w:sz w:val="32"/>
          <w:szCs w:val="32"/>
        </w:rPr>
        <w:t>二、部门决算单位构成</w:t>
      </w:r>
    </w:p>
    <w:p>
      <w:pPr>
        <w:ind w:firstLine="645"/>
        <w:jc w:val="both"/>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本单位为独立编制和独立核算，财政全额拨款的参公事业单位，</w:t>
      </w:r>
      <w:r>
        <w:rPr>
          <w:rFonts w:hint="eastAsia" w:ascii="仿宋_GB2312" w:hAnsi="仿宋" w:eastAsia="仿宋_GB2312"/>
          <w:sz w:val="32"/>
          <w:szCs w:val="32"/>
          <w:lang w:val="en-US" w:eastAsia="zh-CN"/>
        </w:rPr>
        <w:t>2021年末实有人数4人，其中在编参公性质人数2人，编外聘用人数2人。</w:t>
      </w:r>
    </w:p>
    <w:p>
      <w:pPr>
        <w:ind w:firstLine="645"/>
        <w:jc w:val="both"/>
        <w:rPr>
          <w:rFonts w:hint="eastAsia" w:ascii="仿宋_GB2312" w:hAnsi="仿宋" w:eastAsia="仿宋_GB2312"/>
          <w:sz w:val="32"/>
          <w:szCs w:val="32"/>
          <w:lang w:val="en-US" w:eastAsia="zh-CN"/>
        </w:rPr>
      </w:pPr>
    </w:p>
    <w:p>
      <w:pPr>
        <w:jc w:val="center"/>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single"/>
          <w:lang w:eastAsia="zh-CN"/>
        </w:rPr>
        <w:t>鹿寨县文学艺术界联合会</w:t>
      </w:r>
      <w:r>
        <w:rPr>
          <w:rFonts w:hint="eastAsia" w:ascii="仿宋_GB2312" w:eastAsia="仿宋_GB2312"/>
          <w:b/>
          <w:sz w:val="32"/>
          <w:szCs w:val="32"/>
        </w:rPr>
        <w:t xml:space="preserve"> </w:t>
      </w:r>
      <w:r>
        <w:rPr>
          <w:rFonts w:hint="eastAsia" w:ascii="仿宋_GB2312" w:eastAsia="仿宋_GB2312"/>
          <w:b/>
          <w:sz w:val="32"/>
          <w:szCs w:val="32"/>
          <w:lang w:eastAsia="zh-CN"/>
        </w:rPr>
        <w:t>2021</w:t>
      </w:r>
      <w:r>
        <w:rPr>
          <w:rFonts w:hint="eastAsia" w:ascii="仿宋_GB2312" w:eastAsia="仿宋_GB2312"/>
          <w:b/>
          <w:sz w:val="32"/>
          <w:szCs w:val="32"/>
        </w:rPr>
        <w:t>年部门决算报表</w:t>
      </w:r>
    </w:p>
    <w:p>
      <w:pPr>
        <w:ind w:firstLine="640" w:firstLineChars="200"/>
        <w:jc w:val="both"/>
        <w:rPr>
          <w:rFonts w:hint="eastAsia" w:ascii="仿宋_GB2312" w:hAnsi="黑体" w:eastAsia="仿宋_GB2312"/>
          <w:b/>
          <w:sz w:val="32"/>
          <w:szCs w:val="32"/>
        </w:rPr>
      </w:pPr>
      <w:r>
        <w:rPr>
          <w:rFonts w:hint="eastAsia" w:ascii="仿宋_GB2312" w:hAnsi="黑体" w:eastAsia="仿宋_GB2312"/>
          <w:sz w:val="32"/>
          <w:szCs w:val="32"/>
        </w:rPr>
        <w:t>《收入决算表》《支出决算表》《一般公共预算财政拨款支出决算表》、《政府性基金预算财政拨款收入支出决算表》和《</w:t>
      </w:r>
      <w:r>
        <w:rPr>
          <w:rFonts w:hint="eastAsia" w:ascii="仿宋_GB2312" w:eastAsia="仿宋_GB2312"/>
          <w:sz w:val="32"/>
          <w:szCs w:val="32"/>
        </w:rPr>
        <w:t>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r>
        <w:rPr>
          <w:rFonts w:hint="eastAsia" w:ascii="仿宋_GB2312" w:hAnsi="黑体" w:eastAsia="仿宋_GB2312"/>
          <w:sz w:val="32"/>
          <w:szCs w:val="32"/>
        </w:rPr>
        <w:t>》应当细化公开到支出功能分类项级科目，《一般公共预算财政拨款基本支出决算表》应当细化公开到经济分类款级科目。</w:t>
      </w:r>
      <w:r>
        <w:rPr>
          <w:rFonts w:hint="eastAsia" w:ascii="仿宋_GB2312" w:hAnsi="黑体" w:eastAsia="仿宋_GB2312"/>
          <w:b/>
          <w:sz w:val="32"/>
          <w:szCs w:val="32"/>
        </w:rPr>
        <w:t>没有数据的表格要零报告，列出空表并在表格下方说明“XX（委、局、办）没有XX收入，也没有XX安排的支出，故本表无数据”。</w:t>
      </w:r>
    </w:p>
    <w:p>
      <w:pPr>
        <w:jc w:val="both"/>
      </w:pPr>
    </w:p>
    <w:p>
      <w:pPr>
        <w:jc w:val="both"/>
      </w:pPr>
    </w:p>
    <w:p>
      <w:pPr>
        <w:jc w:val="both"/>
      </w:pPr>
      <w:r>
        <w:rPr>
          <w:rFonts w:hint="eastAsia"/>
          <w:sz w:val="22"/>
          <w:szCs w:val="22"/>
        </w:rPr>
        <w:t xml:space="preserve">                    </w:t>
      </w:r>
    </w:p>
    <w:p>
      <w:pPr>
        <w:jc w:val="both"/>
      </w:pPr>
    </w:p>
    <w:p>
      <w:pPr>
        <w:jc w:val="both"/>
      </w:pPr>
    </w:p>
    <w:p>
      <w:pPr>
        <w:ind w:firstLine="640"/>
        <w:jc w:val="both"/>
        <w:sectPr>
          <w:headerReference r:id="rId3" w:type="default"/>
          <w:footerReference r:id="rId4" w:type="default"/>
          <w:footerReference r:id="rId5" w:type="even"/>
          <w:pgSz w:w="11906" w:h="16838"/>
          <w:pgMar w:top="1440" w:right="1797" w:bottom="1440" w:left="1377" w:header="851" w:footer="992" w:gutter="0"/>
          <w:pgNumType w:fmt="numberInDash"/>
          <w:cols w:space="720" w:num="1"/>
          <w:docGrid w:type="lines" w:linePitch="312" w:charSpace="0"/>
        </w:sectPr>
      </w:pPr>
      <w:r>
        <w:rPr>
          <w:rFonts w:hint="eastAsia" w:ascii="黑体" w:hAnsi="黑体" w:eastAsia="黑体"/>
          <w:sz w:val="32"/>
          <w:szCs w:val="32"/>
        </w:rPr>
        <w:t>(此部分另附表格，详见附件</w:t>
      </w:r>
      <w:r>
        <w:rPr>
          <w:rFonts w:hint="eastAsia" w:ascii="黑体" w:hAnsi="黑体" w:eastAsia="黑体"/>
          <w:sz w:val="32"/>
          <w:szCs w:val="32"/>
          <w:lang w:val="en-US" w:eastAsia="zh-CN"/>
        </w:rPr>
        <w:t>3</w:t>
      </w:r>
      <w:r>
        <w:rPr>
          <w:rFonts w:hint="eastAsia" w:ascii="黑体" w:hAnsi="黑体" w:eastAsia="黑体"/>
          <w:sz w:val="32"/>
          <w:szCs w:val="32"/>
        </w:rPr>
        <w:t>：</w:t>
      </w:r>
      <w:r>
        <w:rPr>
          <w:rFonts w:hint="eastAsia" w:ascii="黑体" w:hAnsi="黑体" w:eastAsia="黑体"/>
          <w:sz w:val="32"/>
          <w:szCs w:val="32"/>
          <w:lang w:eastAsia="zh-CN"/>
        </w:rPr>
        <w:t>鹿寨县文学艺术界联合会</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年度部门决算公开表</w:t>
      </w:r>
    </w:p>
    <w:p>
      <w:pPr>
        <w:spacing w:line="580" w:lineRule="exact"/>
        <w:jc w:val="center"/>
        <w:rPr>
          <w:rFonts w:hint="eastAsia"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single"/>
          <w:lang w:eastAsia="zh-CN"/>
        </w:rPr>
        <w:t>鹿寨县文学艺术界联合会</w:t>
      </w:r>
      <w:r>
        <w:rPr>
          <w:rFonts w:hint="eastAsia" w:ascii="仿宋_GB2312" w:eastAsia="仿宋_GB2312"/>
          <w:b/>
          <w:sz w:val="32"/>
          <w:szCs w:val="32"/>
          <w:lang w:eastAsia="zh-CN"/>
        </w:rPr>
        <w:t>2021</w:t>
      </w:r>
      <w:r>
        <w:rPr>
          <w:rFonts w:hint="eastAsia" w:ascii="仿宋_GB2312" w:eastAsia="仿宋_GB2312"/>
          <w:b/>
          <w:sz w:val="32"/>
          <w:szCs w:val="32"/>
        </w:rPr>
        <w:t>年度部门决算</w:t>
      </w:r>
    </w:p>
    <w:p>
      <w:pPr>
        <w:spacing w:line="580" w:lineRule="exact"/>
        <w:jc w:val="center"/>
        <w:rPr>
          <w:rFonts w:ascii="仿宋_GB2312" w:eastAsia="仿宋_GB2312"/>
          <w:b/>
          <w:sz w:val="32"/>
          <w:szCs w:val="32"/>
        </w:rPr>
      </w:pPr>
      <w:r>
        <w:rPr>
          <w:rFonts w:hint="eastAsia" w:ascii="仿宋_GB2312" w:eastAsia="仿宋_GB2312"/>
          <w:b/>
          <w:sz w:val="32"/>
          <w:szCs w:val="32"/>
        </w:rPr>
        <w:t>情况说明</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（一）本部门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年度总收入</w:t>
      </w:r>
      <w:r>
        <w:rPr>
          <w:rFonts w:hint="eastAsia" w:ascii="仿宋_GB2312" w:eastAsia="仿宋_GB2312"/>
          <w:kern w:val="0"/>
          <w:sz w:val="32"/>
          <w:szCs w:val="32"/>
          <w:lang w:val="en-US" w:eastAsia="zh-CN"/>
        </w:rPr>
        <w:t>60.64</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60.64</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25.14</w:t>
      </w:r>
      <w:r>
        <w:rPr>
          <w:rFonts w:hint="eastAsia" w:ascii="仿宋_GB2312" w:hAnsi="黑体" w:eastAsia="仿宋_GB2312" w:cs="仿宋_GB2312"/>
          <w:kern w:val="0"/>
          <w:sz w:val="32"/>
          <w:szCs w:val="32"/>
        </w:rPr>
        <w:t>万元，增长</w:t>
      </w:r>
      <w:r>
        <w:rPr>
          <w:rFonts w:hint="eastAsia" w:ascii="仿宋_GB2312" w:hAnsi="仿宋" w:eastAsia="仿宋_GB2312"/>
          <w:sz w:val="32"/>
          <w:szCs w:val="32"/>
          <w:lang w:val="en-US" w:eastAsia="zh-CN"/>
        </w:rPr>
        <w:t>70.8</w:t>
      </w:r>
      <w:r>
        <w:rPr>
          <w:rFonts w:hint="eastAsia" w:ascii="仿宋_GB2312" w:hAnsi="仿宋" w:eastAsia="仿宋_GB2312"/>
          <w:sz w:val="32"/>
          <w:szCs w:val="32"/>
        </w:rPr>
        <w:t>%</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both"/>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60.64</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25.14</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增长</w:t>
      </w:r>
      <w:r>
        <w:rPr>
          <w:rFonts w:hint="eastAsia" w:ascii="仿宋_GB2312" w:hAnsi="仿宋" w:eastAsia="仿宋_GB2312"/>
          <w:sz w:val="32"/>
          <w:szCs w:val="32"/>
          <w:lang w:val="en-US" w:eastAsia="zh-CN"/>
        </w:rPr>
        <w:t>70.8</w:t>
      </w:r>
      <w:r>
        <w:rPr>
          <w:rFonts w:hint="eastAsia" w:ascii="仿宋_GB2312" w:hAnsi="仿宋" w:eastAsia="仿宋_GB2312"/>
          <w:sz w:val="32"/>
          <w:szCs w:val="32"/>
        </w:rPr>
        <w:t>%</w:t>
      </w:r>
      <w:r>
        <w:rPr>
          <w:rFonts w:hint="eastAsia" w:ascii="仿宋_GB2312" w:hAnsi="黑体" w:eastAsia="仿宋_GB2312" w:cs="仿宋_GB2312"/>
          <w:kern w:val="0"/>
          <w:sz w:val="32"/>
          <w:szCs w:val="32"/>
        </w:rPr>
        <w:t>，主要原因是</w:t>
      </w:r>
      <w:r>
        <w:rPr>
          <w:rFonts w:hint="eastAsia" w:ascii="仿宋_GB2312" w:hAnsi="仿宋" w:eastAsia="仿宋_GB2312"/>
          <w:sz w:val="32"/>
          <w:szCs w:val="32"/>
        </w:rPr>
        <w:t>为202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年度单位人员</w:t>
      </w:r>
      <w:r>
        <w:rPr>
          <w:rFonts w:hint="eastAsia" w:ascii="仿宋_GB2312" w:hAnsi="仿宋" w:eastAsia="仿宋_GB2312"/>
          <w:sz w:val="32"/>
          <w:szCs w:val="32"/>
          <w:lang w:eastAsia="zh-CN"/>
        </w:rPr>
        <w:t>增加</w:t>
      </w:r>
      <w:r>
        <w:rPr>
          <w:rFonts w:hint="eastAsia" w:ascii="仿宋_GB2312" w:hAnsi="仿宋" w:eastAsia="仿宋_GB2312"/>
          <w:sz w:val="32"/>
          <w:szCs w:val="32"/>
        </w:rPr>
        <w:t>2人，</w:t>
      </w:r>
      <w:r>
        <w:rPr>
          <w:rFonts w:hint="eastAsia" w:ascii="仿宋_GB2312" w:hAnsi="仿宋" w:eastAsia="仿宋_GB2312"/>
          <w:sz w:val="32"/>
          <w:szCs w:val="32"/>
          <w:lang w:eastAsia="zh-CN"/>
        </w:rPr>
        <w:t>人员经费相应增加，且有新申请</w:t>
      </w:r>
      <w:r>
        <w:rPr>
          <w:rFonts w:hint="eastAsia" w:ascii="仿宋_GB2312" w:hAnsi="仿宋" w:eastAsia="仿宋_GB2312"/>
          <w:sz w:val="32"/>
          <w:szCs w:val="32"/>
          <w:lang w:val="en-US" w:eastAsia="zh-CN"/>
        </w:rPr>
        <w:t>追加的项目经费</w:t>
      </w:r>
      <w:r>
        <w:rPr>
          <w:rFonts w:hint="eastAsia" w:ascii="仿宋_GB2312" w:hAnsi="仿宋" w:eastAsia="仿宋_GB2312"/>
          <w:sz w:val="32"/>
          <w:szCs w:val="32"/>
        </w:rPr>
        <w:t>。</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（二）本部门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年度总支出</w:t>
      </w:r>
      <w:r>
        <w:rPr>
          <w:rFonts w:hint="eastAsia" w:ascii="仿宋_GB2312" w:eastAsia="仿宋_GB2312"/>
          <w:kern w:val="0"/>
          <w:sz w:val="32"/>
          <w:szCs w:val="32"/>
          <w:lang w:val="en-US" w:eastAsia="zh-CN"/>
        </w:rPr>
        <w:t>60.64</w:t>
      </w:r>
      <w:r>
        <w:rPr>
          <w:rFonts w:hint="eastAsia" w:ascii="仿宋_GB2312" w:eastAsia="仿宋_GB2312" w:cs="仿宋_GB2312"/>
          <w:kern w:val="0"/>
          <w:sz w:val="32"/>
          <w:szCs w:val="32"/>
        </w:rPr>
        <w:t>万元，其中本年支出</w:t>
      </w:r>
      <w:r>
        <w:rPr>
          <w:rFonts w:hint="eastAsia" w:ascii="仿宋_GB2312" w:eastAsia="仿宋_GB2312" w:cs="仿宋_GB2312"/>
          <w:kern w:val="0"/>
          <w:sz w:val="32"/>
          <w:szCs w:val="32"/>
          <w:lang w:val="en-US" w:eastAsia="zh-CN"/>
        </w:rPr>
        <w:t>60.64</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25.14</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70.8</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both"/>
        <w:rPr>
          <w:rFonts w:hint="eastAsia" w:ascii="仿宋_GB2312" w:hAnsi="仿宋" w:eastAsia="仿宋_GB2312"/>
          <w:sz w:val="32"/>
          <w:szCs w:val="32"/>
          <w:lang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.文化体育与传媒支出49.01万元。</w:t>
      </w:r>
      <w:r>
        <w:rPr>
          <w:rFonts w:hint="eastAsia" w:ascii="仿宋_GB2312" w:eastAsia="仿宋_GB2312" w:cs="仿宋_GB2312"/>
          <w:kern w:val="0"/>
          <w:sz w:val="32"/>
          <w:szCs w:val="32"/>
          <w:lang w:eastAsia="zh-CN"/>
        </w:rPr>
        <w:t>用于</w:t>
      </w:r>
      <w:r>
        <w:rPr>
          <w:rFonts w:hint="eastAsia" w:ascii="仿宋_GB2312" w:eastAsia="仿宋_GB2312" w:cs="仿宋_GB2312"/>
          <w:kern w:val="0"/>
          <w:sz w:val="32"/>
          <w:szCs w:val="32"/>
        </w:rPr>
        <w:t>行政运行37.77万元，一般行政管理事务11.24万元。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 xml:space="preserve"> 21.32</w:t>
      </w:r>
      <w:r>
        <w:rPr>
          <w:rFonts w:hint="eastAsia" w:ascii="仿宋_GB2312" w:hAnsi="黑体" w:eastAsia="仿宋_GB2312" w:cs="仿宋_GB2312"/>
          <w:kern w:val="0"/>
          <w:sz w:val="32"/>
          <w:szCs w:val="32"/>
        </w:rPr>
        <w:t xml:space="preserve"> 万元，增长</w:t>
      </w:r>
      <w:r>
        <w:rPr>
          <w:rFonts w:hint="eastAsia" w:ascii="仿宋_GB2312" w:hAnsi="黑体" w:eastAsia="仿宋_GB2312" w:cs="仿宋_GB2312"/>
          <w:kern w:val="0"/>
          <w:sz w:val="32"/>
          <w:szCs w:val="32"/>
          <w:lang w:val="en-US" w:eastAsia="zh-CN"/>
        </w:rPr>
        <w:t>77</w:t>
      </w:r>
      <w:r>
        <w:rPr>
          <w:rFonts w:hint="eastAsia" w:ascii="仿宋_GB2312" w:hAnsi="黑体" w:eastAsia="仿宋_GB2312" w:cs="仿宋_GB2312"/>
          <w:kern w:val="0"/>
          <w:sz w:val="32"/>
          <w:szCs w:val="32"/>
        </w:rPr>
        <w:t>%，主要原因是</w:t>
      </w: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年度单位人员</w:t>
      </w:r>
      <w:r>
        <w:rPr>
          <w:rFonts w:hint="eastAsia" w:ascii="仿宋_GB2312" w:hAnsi="仿宋" w:eastAsia="仿宋_GB2312"/>
          <w:sz w:val="32"/>
          <w:szCs w:val="32"/>
          <w:lang w:eastAsia="zh-CN"/>
        </w:rPr>
        <w:t>增加</w:t>
      </w:r>
      <w:r>
        <w:rPr>
          <w:rFonts w:hint="eastAsia" w:ascii="仿宋_GB2312" w:hAnsi="仿宋" w:eastAsia="仿宋_GB2312"/>
          <w:sz w:val="32"/>
          <w:szCs w:val="32"/>
        </w:rPr>
        <w:t>2人，</w:t>
      </w:r>
      <w:r>
        <w:rPr>
          <w:rFonts w:hint="eastAsia" w:ascii="仿宋_GB2312" w:hAnsi="仿宋" w:eastAsia="仿宋_GB2312"/>
          <w:sz w:val="32"/>
          <w:szCs w:val="32"/>
          <w:lang w:eastAsia="zh-CN"/>
        </w:rPr>
        <w:t>人员经费相应增加，且有新申请</w:t>
      </w:r>
      <w:r>
        <w:rPr>
          <w:rFonts w:hint="eastAsia" w:ascii="仿宋_GB2312" w:hAnsi="仿宋" w:eastAsia="仿宋_GB2312"/>
          <w:sz w:val="32"/>
          <w:szCs w:val="32"/>
          <w:lang w:val="en-US" w:eastAsia="zh-CN"/>
        </w:rPr>
        <w:t>追加的项目经费</w:t>
      </w:r>
      <w:r>
        <w:rPr>
          <w:rFonts w:hint="eastAsia" w:ascii="仿宋_GB2312" w:hAnsi="仿宋" w:eastAsia="仿宋_GB2312"/>
          <w:sz w:val="32"/>
          <w:szCs w:val="32"/>
        </w:rPr>
        <w:t>。</w:t>
      </w:r>
    </w:p>
    <w:p>
      <w:pPr>
        <w:autoSpaceDE w:val="0"/>
        <w:autoSpaceDN w:val="0"/>
        <w:adjustRightInd w:val="0"/>
        <w:spacing w:line="560" w:lineRule="exact"/>
        <w:ind w:firstLine="627" w:firstLineChars="196"/>
        <w:jc w:val="both"/>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社会保障和就业支出4.45万元。</w:t>
      </w:r>
      <w:r>
        <w:rPr>
          <w:rFonts w:hint="eastAsia" w:ascii="仿宋_GB2312" w:eastAsia="仿宋_GB2312" w:cs="仿宋_GB2312"/>
          <w:kern w:val="0"/>
          <w:sz w:val="32"/>
          <w:szCs w:val="32"/>
          <w:lang w:eastAsia="zh-CN"/>
        </w:rPr>
        <w:t>用于</w:t>
      </w:r>
      <w:r>
        <w:rPr>
          <w:rFonts w:hint="eastAsia" w:ascii="仿宋_GB2312" w:eastAsia="仿宋_GB2312" w:cs="仿宋_GB2312"/>
          <w:kern w:val="0"/>
          <w:sz w:val="32"/>
          <w:szCs w:val="32"/>
        </w:rPr>
        <w:t>机关事业单位基本养老保险3.25万元，机关事业单位职业年金1.2万元。</w:t>
      </w:r>
      <w:r>
        <w:rPr>
          <w:rFonts w:hint="eastAsia" w:ascii="仿宋_GB2312" w:eastAsia="仿宋_GB2312" w:cs="仿宋_GB2312"/>
          <w:kern w:val="0"/>
          <w:sz w:val="32"/>
          <w:szCs w:val="32"/>
          <w:lang w:eastAsia="zh-CN"/>
        </w:rPr>
        <w:t>较</w:t>
      </w:r>
      <w:r>
        <w:rPr>
          <w:rFonts w:hint="eastAsia" w:ascii="仿宋_GB2312" w:eastAsia="仿宋_GB2312" w:cs="仿宋_GB2312"/>
          <w:kern w:val="0"/>
          <w:sz w:val="32"/>
          <w:szCs w:val="32"/>
          <w:lang w:val="en-US" w:eastAsia="zh-CN"/>
        </w:rPr>
        <w:t>2020年度决算数增加0.74万元，增长20%，主要原因是2021年度单位人员增加2人，社保经费相应增加。</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3.</w:t>
      </w:r>
      <w:r>
        <w:rPr>
          <w:rFonts w:hint="eastAsia" w:ascii="仿宋_GB2312" w:eastAsia="仿宋_GB2312" w:cs="仿宋_GB2312"/>
          <w:kern w:val="0"/>
          <w:sz w:val="32"/>
          <w:szCs w:val="32"/>
        </w:rPr>
        <w:t>卫生健康支出2.28万元。</w:t>
      </w:r>
      <w:r>
        <w:rPr>
          <w:rFonts w:hint="eastAsia" w:ascii="仿宋_GB2312" w:eastAsia="仿宋_GB2312" w:cs="仿宋_GB2312"/>
          <w:kern w:val="0"/>
          <w:sz w:val="32"/>
          <w:szCs w:val="32"/>
          <w:lang w:eastAsia="zh-CN"/>
        </w:rPr>
        <w:t>用于</w:t>
      </w:r>
      <w:r>
        <w:rPr>
          <w:rFonts w:hint="eastAsia" w:ascii="仿宋_GB2312" w:eastAsia="仿宋_GB2312" w:cs="仿宋_GB2312"/>
          <w:kern w:val="0"/>
          <w:sz w:val="32"/>
          <w:szCs w:val="32"/>
        </w:rPr>
        <w:t>行政单位医疗1.6万元，事业单位医疗0.2万元，公务员医疗补助0.48万元。</w:t>
      </w:r>
      <w:r>
        <w:rPr>
          <w:rFonts w:hint="eastAsia" w:ascii="仿宋_GB2312" w:eastAsia="仿宋_GB2312" w:cs="仿宋_GB2312"/>
          <w:kern w:val="0"/>
          <w:sz w:val="32"/>
          <w:szCs w:val="32"/>
          <w:lang w:eastAsia="zh-CN"/>
        </w:rPr>
        <w:t>较</w:t>
      </w:r>
      <w:r>
        <w:rPr>
          <w:rFonts w:hint="eastAsia" w:ascii="仿宋_GB2312" w:eastAsia="仿宋_GB2312" w:cs="仿宋_GB2312"/>
          <w:kern w:val="0"/>
          <w:sz w:val="32"/>
          <w:szCs w:val="32"/>
          <w:lang w:val="en-US" w:eastAsia="zh-CN"/>
        </w:rPr>
        <w:t>2020年度决算数增加0.31万元，增长16%，主要原因是2021年度单位人员增加2人，医保经费相应增加。</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住房保障支出2.8万元。包括住房公积金2.8万元。</w:t>
      </w:r>
      <w:r>
        <w:rPr>
          <w:rFonts w:hint="eastAsia" w:ascii="仿宋_GB2312" w:eastAsia="仿宋_GB2312" w:cs="仿宋_GB2312"/>
          <w:kern w:val="0"/>
          <w:sz w:val="32"/>
          <w:szCs w:val="32"/>
          <w:lang w:eastAsia="zh-CN"/>
        </w:rPr>
        <w:t>较</w:t>
      </w:r>
      <w:r>
        <w:rPr>
          <w:rFonts w:hint="eastAsia" w:ascii="仿宋_GB2312" w:eastAsia="仿宋_GB2312" w:cs="仿宋_GB2312"/>
          <w:kern w:val="0"/>
          <w:sz w:val="32"/>
          <w:szCs w:val="32"/>
          <w:lang w:val="en-US" w:eastAsia="zh-CN"/>
        </w:rPr>
        <w:t>2020年度决算数增加0.66万元，增长31%，主要原因是2021年度单位人员增加2人，公积金费用相应增加。</w:t>
      </w:r>
    </w:p>
    <w:p>
      <w:pPr>
        <w:autoSpaceDE w:val="0"/>
        <w:autoSpaceDN w:val="0"/>
        <w:adjustRightInd w:val="0"/>
        <w:spacing w:line="560" w:lineRule="exact"/>
        <w:ind w:firstLine="627" w:firstLineChars="196"/>
        <w:jc w:val="both"/>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5.</w:t>
      </w:r>
      <w:r>
        <w:rPr>
          <w:rFonts w:hint="eastAsia" w:ascii="仿宋_GB2312" w:eastAsia="仿宋_GB2312" w:cs="仿宋_GB2312"/>
          <w:kern w:val="0"/>
          <w:sz w:val="32"/>
          <w:szCs w:val="32"/>
        </w:rPr>
        <w:t>其他支出2.1万元。包括绩效2.1万元</w:t>
      </w:r>
      <w:r>
        <w:rPr>
          <w:rFonts w:hint="eastAsia" w:ascii="仿宋_GB2312" w:eastAsia="仿宋_GB2312" w:cs="仿宋_GB2312"/>
          <w:kern w:val="0"/>
          <w:sz w:val="32"/>
          <w:szCs w:val="32"/>
          <w:lang w:eastAsia="zh-CN"/>
        </w:rPr>
        <w:t>。较</w:t>
      </w:r>
      <w:r>
        <w:rPr>
          <w:rFonts w:hint="eastAsia" w:ascii="仿宋_GB2312" w:eastAsia="仿宋_GB2312" w:cs="仿宋_GB2312"/>
          <w:kern w:val="0"/>
          <w:sz w:val="32"/>
          <w:szCs w:val="32"/>
          <w:lang w:val="en-US" w:eastAsia="zh-CN"/>
        </w:rPr>
        <w:t xml:space="preserve">2020年度决算数增加2.1万元，增长原因为2021年度记账方式有变，绩效费用未计入行政运行支出。 </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cs="仿宋_GB2312"/>
          <w:kern w:val="0"/>
          <w:sz w:val="32"/>
          <w:szCs w:val="32"/>
          <w:lang w:val="en-US" w:eastAsia="zh-CN"/>
        </w:rPr>
        <w:t>60.64</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25.14</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70.8</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49.4</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11.24</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both"/>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rPr>
        <w:t>本部门</w:t>
      </w:r>
      <w:r>
        <w:rPr>
          <w:rFonts w:hint="eastAsia" w:ascii="仿宋_GB2312" w:hAnsi="黑体" w:eastAsia="仿宋_GB2312"/>
          <w:kern w:val="0"/>
          <w:sz w:val="32"/>
          <w:szCs w:val="32"/>
          <w:lang w:eastAsia="zh-CN"/>
        </w:rPr>
        <w:t>2021</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36.11</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60.64</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168</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其中：</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lang w:eastAsia="zh-CN"/>
        </w:rPr>
      </w:pPr>
      <w:r>
        <w:rPr>
          <w:rFonts w:hint="eastAsia" w:ascii="仿宋_GB2312" w:eastAsia="仿宋_GB2312"/>
          <w:bCs/>
          <w:kern w:val="0"/>
          <w:sz w:val="32"/>
          <w:szCs w:val="32"/>
          <w:lang w:val="en-US" w:eastAsia="zh-CN"/>
        </w:rPr>
        <w:t>（一）</w:t>
      </w:r>
      <w:r>
        <w:rPr>
          <w:rFonts w:hint="default" w:ascii="仿宋_GB2312" w:eastAsia="仿宋_GB2312"/>
          <w:sz w:val="32"/>
          <w:szCs w:val="32"/>
          <w:lang w:val="en-US" w:eastAsia="zh-CN"/>
        </w:rPr>
        <w:t>文化</w:t>
      </w:r>
      <w:r>
        <w:rPr>
          <w:rFonts w:hint="eastAsia" w:ascii="仿宋_GB2312" w:eastAsia="仿宋_GB2312"/>
          <w:sz w:val="32"/>
          <w:szCs w:val="32"/>
          <w:lang w:val="en-US" w:eastAsia="zh-CN"/>
        </w:rPr>
        <w:t>旅游</w:t>
      </w:r>
      <w:r>
        <w:rPr>
          <w:rFonts w:hint="default" w:ascii="仿宋_GB2312" w:eastAsia="仿宋_GB2312"/>
          <w:sz w:val="32"/>
          <w:szCs w:val="32"/>
          <w:lang w:val="en-US" w:eastAsia="zh-CN"/>
        </w:rPr>
        <w:t>体育与传媒</w:t>
      </w:r>
      <w:r>
        <w:rPr>
          <w:rFonts w:hint="eastAsia" w:ascii="仿宋_GB2312" w:eastAsia="仿宋_GB2312"/>
          <w:sz w:val="32"/>
          <w:szCs w:val="32"/>
          <w:lang w:val="en-US" w:eastAsia="zh-CN"/>
        </w:rPr>
        <w:t>类</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文化和旅游</w:t>
      </w:r>
      <w:r>
        <w:rPr>
          <w:rFonts w:hint="eastAsia" w:ascii="仿宋_GB2312" w:eastAsia="仿宋_GB2312" w:cs="仿宋_GB2312"/>
          <w:bCs/>
          <w:kern w:val="0"/>
          <w:sz w:val="32"/>
          <w:szCs w:val="32"/>
        </w:rPr>
        <w:t>（款）行政运行（项）</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21.28</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37.77</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178</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原因为在职人员调资及新增人员工资、补贴等人员经费。</w:t>
      </w:r>
    </w:p>
    <w:p>
      <w:pPr>
        <w:autoSpaceDE w:val="0"/>
        <w:autoSpaceDN w:val="0"/>
        <w:adjustRightInd w:val="0"/>
        <w:spacing w:line="560" w:lineRule="exact"/>
        <w:ind w:firstLine="627" w:firstLineChars="196"/>
        <w:jc w:val="both"/>
        <w:rPr>
          <w:rFonts w:hint="default" w:ascii="仿宋_GB2312" w:eastAsia="仿宋_GB2312" w:cs="仿宋_GB2312"/>
          <w:bCs/>
          <w:kern w:val="0"/>
          <w:sz w:val="32"/>
          <w:szCs w:val="32"/>
          <w:lang w:val="en-US" w:eastAsia="zh-CN"/>
        </w:rPr>
      </w:pPr>
      <w:r>
        <w:rPr>
          <w:rFonts w:hint="eastAsia" w:ascii="仿宋_GB2312" w:eastAsia="仿宋_GB2312" w:cs="仿宋_GB2312"/>
          <w:bCs/>
          <w:kern w:val="0"/>
          <w:sz w:val="32"/>
          <w:szCs w:val="32"/>
          <w:lang w:eastAsia="zh-CN"/>
        </w:rPr>
        <w:t>（二）一般行政管理事务</w:t>
      </w:r>
      <w:r>
        <w:rPr>
          <w:rFonts w:hint="eastAsia" w:ascii="仿宋_GB2312" w:eastAsia="仿宋_GB2312" w:cs="仿宋_GB2312"/>
          <w:bCs/>
          <w:kern w:val="0"/>
          <w:sz w:val="32"/>
          <w:szCs w:val="32"/>
        </w:rPr>
        <w:t>。</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6.56</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11.24</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171</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原因为</w:t>
      </w:r>
      <w:r>
        <w:rPr>
          <w:rFonts w:hint="eastAsia" w:ascii="仿宋_GB2312" w:eastAsia="仿宋_GB2312" w:cs="仿宋_GB2312"/>
          <w:kern w:val="0"/>
          <w:sz w:val="32"/>
          <w:szCs w:val="32"/>
          <w:lang w:val="en-US" w:eastAsia="zh-CN"/>
        </w:rPr>
        <w:t>2021年度追加了项目经费。</w:t>
      </w:r>
    </w:p>
    <w:p>
      <w:pPr>
        <w:autoSpaceDE w:val="0"/>
        <w:autoSpaceDN w:val="0"/>
        <w:adjustRightInd w:val="0"/>
        <w:spacing w:line="560" w:lineRule="exact"/>
        <w:ind w:firstLine="627" w:firstLineChars="196"/>
        <w:jc w:val="both"/>
        <w:rPr>
          <w:rFonts w:hint="default" w:ascii="仿宋_GB2312" w:eastAsia="仿宋_GB2312" w:cs="仿宋_GB2312"/>
          <w:bCs/>
          <w:kern w:val="0"/>
          <w:sz w:val="32"/>
          <w:szCs w:val="32"/>
          <w:lang w:val="en-US" w:eastAsia="zh-CN"/>
        </w:rPr>
      </w:pPr>
      <w:r>
        <w:rPr>
          <w:rFonts w:hint="eastAsia" w:ascii="仿宋_GB2312" w:eastAsia="仿宋_GB2312" w:cs="仿宋_GB2312"/>
          <w:kern w:val="0"/>
          <w:sz w:val="32"/>
          <w:szCs w:val="32"/>
          <w:lang w:eastAsia="zh-CN"/>
        </w:rPr>
        <w:t>（三）行政事业单位养老支出，包括机关事业单位基本养老保险缴费支出及职业年金缴费支出。</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4.08</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4.41</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108</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原因为</w:t>
      </w:r>
      <w:r>
        <w:rPr>
          <w:rFonts w:hint="eastAsia" w:ascii="仿宋_GB2312" w:eastAsia="仿宋_GB2312" w:cs="仿宋_GB2312"/>
          <w:kern w:val="0"/>
          <w:sz w:val="32"/>
          <w:szCs w:val="32"/>
          <w:lang w:val="en-US" w:eastAsia="zh-CN"/>
        </w:rPr>
        <w:t>在编人员较2020年度增加1名。</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（四）行政事业单位医疗，包括行政事业单位医疗及公务员医疗补助。</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1.88</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2.28</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121</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原因为</w:t>
      </w:r>
      <w:r>
        <w:rPr>
          <w:rFonts w:hint="eastAsia" w:ascii="仿宋_GB2312" w:eastAsia="仿宋_GB2312" w:cs="仿宋_GB2312"/>
          <w:kern w:val="0"/>
          <w:sz w:val="32"/>
          <w:szCs w:val="32"/>
          <w:lang w:val="en-US" w:eastAsia="zh-CN"/>
        </w:rPr>
        <w:t>在编人员较2020年度增加1名。</w:t>
      </w:r>
    </w:p>
    <w:p>
      <w:pPr>
        <w:autoSpaceDE w:val="0"/>
        <w:autoSpaceDN w:val="0"/>
        <w:adjustRightInd w:val="0"/>
        <w:spacing w:line="560" w:lineRule="exact"/>
        <w:ind w:firstLine="627" w:firstLineChars="196"/>
        <w:jc w:val="both"/>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（五）住房公积金。</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2.31</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2.84</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123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原因为</w:t>
      </w:r>
      <w:r>
        <w:rPr>
          <w:rFonts w:hint="eastAsia" w:ascii="仿宋_GB2312" w:eastAsia="仿宋_GB2312" w:cs="仿宋_GB2312"/>
          <w:kern w:val="0"/>
          <w:sz w:val="32"/>
          <w:szCs w:val="32"/>
          <w:lang w:val="en-US" w:eastAsia="zh-CN"/>
        </w:rPr>
        <w:t>在在职人员较2020年度增加2名。</w:t>
      </w:r>
    </w:p>
    <w:p>
      <w:pPr>
        <w:autoSpaceDE w:val="0"/>
        <w:autoSpaceDN w:val="0"/>
        <w:adjustRightInd w:val="0"/>
        <w:spacing w:line="560" w:lineRule="exact"/>
        <w:ind w:firstLine="627" w:firstLineChars="196"/>
        <w:jc w:val="both"/>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（六）其他支出。</w:t>
      </w:r>
      <w:r>
        <w:rPr>
          <w:rFonts w:hint="eastAsia" w:ascii="仿宋_GB2312" w:hAnsi="黑体" w:eastAsia="仿宋_GB2312" w:cs="仿宋_GB2312"/>
          <w:kern w:val="0"/>
          <w:sz w:val="32"/>
          <w:szCs w:val="32"/>
        </w:rPr>
        <w:t>年初</w:t>
      </w:r>
      <w:r>
        <w:rPr>
          <w:rFonts w:hint="eastAsia" w:ascii="仿宋_GB2312" w:hAnsi="黑体" w:eastAsia="仿宋_GB2312" w:cs="仿宋_GB2312"/>
          <w:kern w:val="0"/>
          <w:sz w:val="32"/>
          <w:szCs w:val="32"/>
          <w:lang w:eastAsia="zh-CN"/>
        </w:rPr>
        <w:t>无</w:t>
      </w:r>
      <w:r>
        <w:rPr>
          <w:rFonts w:hint="eastAsia" w:ascii="仿宋_GB2312" w:hAnsi="黑体" w:eastAsia="仿宋_GB2312" w:cs="仿宋_GB2312"/>
          <w:kern w:val="0"/>
          <w:sz w:val="32"/>
          <w:szCs w:val="32"/>
        </w:rPr>
        <w:t>预算</w:t>
      </w:r>
      <w:r>
        <w:rPr>
          <w:rFonts w:hint="eastAsia" w:ascii="仿宋_GB2312" w:hAnsi="黑体" w:eastAsia="仿宋_GB2312" w:cs="仿宋_GB2312"/>
          <w:kern w:val="0"/>
          <w:sz w:val="32"/>
          <w:szCs w:val="32"/>
          <w:lang w:eastAsia="zh-CN"/>
        </w:rPr>
        <w:t>，</w:t>
      </w:r>
      <w:r>
        <w:rPr>
          <w:rFonts w:hint="eastAsia" w:ascii="仿宋_GB2312" w:hAnsi="黑体" w:eastAsia="仿宋_GB2312" w:cs="仿宋_GB2312"/>
          <w:kern w:val="0"/>
          <w:sz w:val="32"/>
          <w:szCs w:val="32"/>
        </w:rPr>
        <w:t>支出决算为</w:t>
      </w:r>
      <w:r>
        <w:rPr>
          <w:rFonts w:hint="eastAsia" w:ascii="仿宋_GB2312" w:hAnsi="黑体" w:eastAsia="仿宋_GB2312" w:cs="仿宋_GB2312"/>
          <w:kern w:val="0"/>
          <w:sz w:val="32"/>
          <w:szCs w:val="32"/>
          <w:lang w:val="en-US" w:eastAsia="zh-CN"/>
        </w:rPr>
        <w:t>2.11</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原因</w:t>
      </w:r>
      <w:r>
        <w:rPr>
          <w:rFonts w:hint="eastAsia" w:ascii="仿宋_GB2312" w:eastAsia="仿宋_GB2312" w:cs="仿宋_GB2312"/>
          <w:kern w:val="0"/>
          <w:sz w:val="32"/>
          <w:szCs w:val="32"/>
          <w:lang w:val="en-US" w:eastAsia="zh-CN"/>
        </w:rPr>
        <w:t>为2021年度记账方式有变，绩效费用未计入行政运行支出。</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    万元，支出具体情况如下：</w:t>
      </w:r>
    </w:p>
    <w:p>
      <w:pPr>
        <w:numPr>
          <w:ilvl w:val="0"/>
          <w:numId w:val="1"/>
        </w:numPr>
        <w:autoSpaceDE w:val="0"/>
        <w:autoSpaceDN w:val="0"/>
        <w:adjustRightInd w:val="0"/>
        <w:spacing w:line="560" w:lineRule="exact"/>
        <w:ind w:firstLine="640" w:firstLineChars="200"/>
        <w:jc w:val="both"/>
        <w:rPr>
          <w:rFonts w:hint="eastAsia" w:ascii="仿宋_GB2312" w:eastAsia="仿宋_GB2312"/>
          <w:bCs/>
          <w:kern w:val="0"/>
          <w:sz w:val="32"/>
          <w:szCs w:val="32"/>
          <w:lang w:eastAsia="zh-CN"/>
        </w:rPr>
      </w:pPr>
      <w:r>
        <w:rPr>
          <w:rFonts w:hint="eastAsia" w:ascii="仿宋_GB2312" w:eastAsia="仿宋_GB2312"/>
          <w:bCs/>
          <w:kern w:val="0"/>
          <w:sz w:val="32"/>
          <w:szCs w:val="32"/>
        </w:rPr>
        <w:t>工资福利支出</w:t>
      </w:r>
      <w:r>
        <w:rPr>
          <w:rFonts w:hint="eastAsia" w:ascii="仿宋_GB2312" w:eastAsia="仿宋_GB2312"/>
          <w:bCs/>
          <w:kern w:val="0"/>
          <w:sz w:val="32"/>
          <w:szCs w:val="32"/>
          <w:lang w:val="en-US" w:eastAsia="zh-CN"/>
        </w:rPr>
        <w:t>42.99</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167</w:t>
      </w:r>
      <w:r>
        <w:rPr>
          <w:rFonts w:hint="eastAsia" w:ascii="仿宋_GB2312" w:eastAsia="仿宋_GB2312"/>
          <w:bCs/>
          <w:kern w:val="0"/>
          <w:sz w:val="32"/>
          <w:szCs w:val="32"/>
        </w:rPr>
        <w:t>%。</w:t>
      </w:r>
      <w:r>
        <w:rPr>
          <w:rFonts w:hint="eastAsia" w:ascii="仿宋_GB2312" w:eastAsia="仿宋_GB2312"/>
          <w:bCs/>
          <w:kern w:val="0"/>
          <w:sz w:val="32"/>
          <w:szCs w:val="32"/>
          <w:lang w:eastAsia="zh-CN"/>
        </w:rPr>
        <w:t>原因为在职人员较</w:t>
      </w:r>
      <w:r>
        <w:rPr>
          <w:rFonts w:hint="eastAsia" w:ascii="仿宋_GB2312" w:eastAsia="仿宋_GB2312"/>
          <w:bCs/>
          <w:kern w:val="0"/>
          <w:sz w:val="32"/>
          <w:szCs w:val="32"/>
          <w:lang w:val="en-US" w:eastAsia="zh-CN"/>
        </w:rPr>
        <w:t>2020年度增加2名，工资及补贴经费相应增加。</w:t>
      </w:r>
    </w:p>
    <w:p>
      <w:pPr>
        <w:numPr>
          <w:ilvl w:val="0"/>
          <w:numId w:val="0"/>
        </w:num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6.41</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167</w:t>
      </w:r>
      <w:r>
        <w:rPr>
          <w:rFonts w:hint="eastAsia" w:ascii="仿宋_GB2312" w:eastAsia="仿宋_GB2312"/>
          <w:bCs/>
          <w:kern w:val="0"/>
          <w:sz w:val="32"/>
          <w:szCs w:val="32"/>
        </w:rPr>
        <w:t xml:space="preserve"> %。</w:t>
      </w:r>
      <w:r>
        <w:rPr>
          <w:rFonts w:hint="eastAsia" w:ascii="仿宋_GB2312" w:eastAsia="仿宋_GB2312"/>
          <w:bCs/>
          <w:kern w:val="0"/>
          <w:sz w:val="32"/>
          <w:szCs w:val="32"/>
          <w:lang w:eastAsia="zh-CN"/>
        </w:rPr>
        <w:t>原因为在职人员较</w:t>
      </w:r>
      <w:r>
        <w:rPr>
          <w:rFonts w:hint="eastAsia" w:ascii="仿宋_GB2312" w:eastAsia="仿宋_GB2312"/>
          <w:bCs/>
          <w:kern w:val="0"/>
          <w:sz w:val="32"/>
          <w:szCs w:val="32"/>
          <w:lang w:val="en-US" w:eastAsia="zh-CN"/>
        </w:rPr>
        <w:t>2020年度增加2名，人员经费相应增加。</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年度政府性基金支出决算情况</w:t>
      </w:r>
    </w:p>
    <w:p>
      <w:pPr>
        <w:autoSpaceDE w:val="0"/>
        <w:autoSpaceDN w:val="0"/>
        <w:adjustRightInd w:val="0"/>
        <w:spacing w:line="560" w:lineRule="exact"/>
        <w:ind w:firstLine="640" w:firstLineChars="200"/>
        <w:jc w:val="both"/>
        <w:rPr>
          <w:rFonts w:hint="eastAsia" w:ascii="仿宋_GB2312" w:hAnsi="黑体" w:eastAsia="仿宋_GB2312" w:cs="仿宋_GB2312"/>
          <w:kern w:val="0"/>
          <w:sz w:val="32"/>
          <w:szCs w:val="32"/>
        </w:rPr>
      </w:pPr>
      <w:r>
        <w:rPr>
          <w:rFonts w:hint="eastAsia" w:ascii="仿宋_GB2312" w:hAnsi="黑体" w:eastAsia="仿宋_GB2312" w:cs="仿宋_GB2312"/>
          <w:kern w:val="0"/>
          <w:sz w:val="32"/>
          <w:szCs w:val="32"/>
          <w:lang w:eastAsia="zh-CN"/>
        </w:rPr>
        <w:t>本单位</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年度没有政府性基金收入，也没有政府性基金安排的支出，故无数据情况说明。</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firstLine="640" w:firstLineChars="200"/>
        <w:jc w:val="both"/>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本单位202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lang w:eastAsia="zh-CN"/>
        </w:rPr>
        <w:t>年度没有国有资本经营预算财政拨款收入，也没有国有资本经营预算财政拨款安排的支出，故无数据情况说明。</w:t>
      </w:r>
    </w:p>
    <w:p>
      <w:pPr>
        <w:autoSpaceDE w:val="0"/>
        <w:autoSpaceDN w:val="0"/>
        <w:adjustRightInd w:val="0"/>
        <w:spacing w:line="560" w:lineRule="exact"/>
        <w:ind w:firstLine="640" w:firstLineChars="200"/>
        <w:jc w:val="both"/>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本单位</w:t>
      </w:r>
      <w:r>
        <w:rPr>
          <w:rFonts w:hint="eastAsia" w:ascii="仿宋_GB2312" w:eastAsia="仿宋_GB2312" w:cs="仿宋_GB2312"/>
          <w:kern w:val="0"/>
          <w:sz w:val="32"/>
          <w:szCs w:val="32"/>
          <w:lang w:val="en-US" w:eastAsia="zh-CN"/>
        </w:rPr>
        <w:t>2021年度无三公经费支出，故无数据情况说明。</w:t>
      </w:r>
    </w:p>
    <w:p>
      <w:pPr>
        <w:autoSpaceDE w:val="0"/>
        <w:autoSpaceDN w:val="0"/>
        <w:adjustRightInd w:val="0"/>
        <w:spacing w:line="560" w:lineRule="exact"/>
        <w:ind w:firstLine="627" w:firstLineChars="196"/>
        <w:jc w:val="both"/>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both"/>
        <w:rPr>
          <w:rFonts w:hint="eastAsia" w:ascii="仿宋_GB2312" w:eastAsia="仿宋_GB2312" w:cs="仿宋_GB2312"/>
          <w:b/>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年度机关运行经费支出</w:t>
      </w:r>
      <w:r>
        <w:rPr>
          <w:rFonts w:hint="eastAsia" w:ascii="仿宋_GB2312" w:eastAsia="仿宋_GB2312" w:cs="仿宋_GB2312"/>
          <w:kern w:val="0"/>
          <w:sz w:val="32"/>
          <w:szCs w:val="32"/>
          <w:lang w:val="en-US" w:eastAsia="zh-CN"/>
        </w:rPr>
        <w:t>6.41</w:t>
      </w:r>
      <w:r>
        <w:rPr>
          <w:rFonts w:hint="eastAsia" w:ascii="仿宋_GB2312" w:eastAsia="仿宋_GB2312" w:cs="仿宋_GB2312"/>
          <w:kern w:val="0"/>
          <w:sz w:val="32"/>
          <w:szCs w:val="32"/>
        </w:rPr>
        <w:t>万元（与部门决算中行政单位和参照公务员法管理事业单位一般公共预算财政拨款基本支出中公用经费之和保持一致），比年初预算数增加</w:t>
      </w:r>
      <w:r>
        <w:rPr>
          <w:rFonts w:hint="eastAsia" w:ascii="仿宋_GB2312" w:eastAsia="仿宋_GB2312" w:cs="仿宋_GB2312"/>
          <w:kern w:val="0"/>
          <w:sz w:val="32"/>
          <w:szCs w:val="32"/>
          <w:lang w:val="en-US" w:eastAsia="zh-CN"/>
        </w:rPr>
        <w:t>2.57</w:t>
      </w:r>
      <w:r>
        <w:rPr>
          <w:rFonts w:hint="eastAsia" w:ascii="仿宋_GB2312" w:eastAsia="仿宋_GB2312" w:cs="仿宋_GB2312"/>
          <w:kern w:val="0"/>
          <w:sz w:val="32"/>
          <w:szCs w:val="32"/>
        </w:rPr>
        <w:t>万元，增长</w:t>
      </w:r>
      <w:r>
        <w:rPr>
          <w:rFonts w:hint="eastAsia" w:ascii="仿宋_GB2312" w:eastAsia="仿宋_GB2312" w:cs="仿宋_GB2312"/>
          <w:kern w:val="0"/>
          <w:sz w:val="32"/>
          <w:szCs w:val="32"/>
          <w:lang w:val="en-US" w:eastAsia="zh-CN"/>
        </w:rPr>
        <w:t>67</w:t>
      </w:r>
      <w:r>
        <w:rPr>
          <w:rFonts w:hint="eastAsia" w:ascii="仿宋_GB2312" w:eastAsia="仿宋_GB2312" w:cs="仿宋_GB2312"/>
          <w:kern w:val="0"/>
          <w:sz w:val="32"/>
          <w:szCs w:val="32"/>
        </w:rPr>
        <w:t>%。</w:t>
      </w:r>
      <w:r>
        <w:rPr>
          <w:rFonts w:hint="eastAsia" w:ascii="仿宋_GB2312" w:eastAsia="仿宋_GB2312"/>
          <w:bCs/>
          <w:kern w:val="0"/>
          <w:sz w:val="32"/>
          <w:szCs w:val="32"/>
          <w:lang w:eastAsia="zh-CN"/>
        </w:rPr>
        <w:t>原因为在职人员较</w:t>
      </w:r>
      <w:r>
        <w:rPr>
          <w:rFonts w:hint="eastAsia" w:ascii="仿宋_GB2312" w:eastAsia="仿宋_GB2312"/>
          <w:bCs/>
          <w:kern w:val="0"/>
          <w:sz w:val="32"/>
          <w:szCs w:val="32"/>
          <w:lang w:val="en-US" w:eastAsia="zh-CN"/>
        </w:rPr>
        <w:t>2020年度增加2名，人员经费相应增加。</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本单位本年度</w:t>
      </w:r>
      <w:r>
        <w:rPr>
          <w:rFonts w:hint="eastAsia" w:ascii="仿宋_GB2312" w:eastAsia="仿宋_GB2312" w:cs="仿宋_GB2312"/>
          <w:kern w:val="0"/>
          <w:sz w:val="32"/>
          <w:szCs w:val="32"/>
        </w:rPr>
        <w:t>无政府采购支出。</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80" w:lineRule="exact"/>
        <w:ind w:firstLine="627" w:firstLineChars="196"/>
        <w:jc w:val="both"/>
        <w:rPr>
          <w:rFonts w:ascii="仿宋_GB2312" w:eastAsia="仿宋_GB2312" w:cs="仿宋_GB2312"/>
          <w:kern w:val="0"/>
          <w:sz w:val="32"/>
          <w:szCs w:val="32"/>
        </w:rPr>
      </w:pPr>
      <w:r>
        <w:rPr>
          <w:rFonts w:hint="eastAsia" w:ascii="仿宋_GB2312" w:eastAsia="仿宋_GB2312" w:cs="仿宋_GB2312"/>
          <w:kern w:val="0"/>
          <w:sz w:val="32"/>
          <w:szCs w:val="32"/>
        </w:rPr>
        <w:t>截至</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年12月31日，本部门共有车辆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辆；单价50万元 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台（套），单价100 万元以上专用设备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台（套）。 </w:t>
      </w:r>
    </w:p>
    <w:p>
      <w:pPr>
        <w:autoSpaceDE w:val="0"/>
        <w:autoSpaceDN w:val="0"/>
        <w:adjustRightInd w:val="0"/>
        <w:spacing w:line="560" w:lineRule="exact"/>
        <w:ind w:firstLine="640" w:firstLineChars="200"/>
        <w:jc w:val="both"/>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根据财政预算管理要求，我部门组织对</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年度一般公共预算项目支出全面开展绩效自评。共涉及资金</w:t>
      </w:r>
      <w:r>
        <w:rPr>
          <w:rFonts w:hint="eastAsia" w:ascii="仿宋_GB2312" w:eastAsia="仿宋_GB2312" w:cs="仿宋_GB2312"/>
          <w:kern w:val="0"/>
          <w:sz w:val="32"/>
          <w:szCs w:val="32"/>
          <w:lang w:val="en-US" w:eastAsia="zh-CN"/>
        </w:rPr>
        <w:t>4.56</w:t>
      </w:r>
      <w:r>
        <w:rPr>
          <w:rFonts w:hint="eastAsia" w:ascii="仿宋_GB2312" w:eastAsia="仿宋_GB2312" w:cs="仿宋_GB2312"/>
          <w:kern w:val="0"/>
          <w:sz w:val="32"/>
          <w:szCs w:val="32"/>
        </w:rPr>
        <w:t>万元，占一般公共预算项目支出总额的</w:t>
      </w:r>
      <w:r>
        <w:rPr>
          <w:rFonts w:hint="eastAsia" w:ascii="仿宋_GB2312" w:eastAsia="仿宋_GB2312" w:cs="仿宋_GB2312"/>
          <w:kern w:val="0"/>
          <w:sz w:val="32"/>
          <w:szCs w:val="32"/>
          <w:lang w:val="en-US" w:eastAsia="zh-CN"/>
        </w:rPr>
        <w:t>41</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rPr>
      </w:pPr>
      <w:r>
        <w:rPr>
          <w:rFonts w:hint="eastAsia" w:ascii="仿宋_GB2312" w:eastAsia="仿宋_GB2312" w:cs="仿宋_GB2312"/>
          <w:kern w:val="0"/>
          <w:sz w:val="32"/>
          <w:szCs w:val="32"/>
        </w:rPr>
        <w:t>2.部门决算中项目绩效自评结果。</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我</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根据年初设定的绩效目标，</w:t>
      </w:r>
      <w:r>
        <w:rPr>
          <w:rFonts w:hint="eastAsia" w:ascii="仿宋_GB2312" w:eastAsia="仿宋_GB2312" w:cs="仿宋_GB2312"/>
          <w:kern w:val="0"/>
          <w:sz w:val="32"/>
          <w:szCs w:val="32"/>
          <w:lang w:eastAsia="zh-CN"/>
        </w:rPr>
        <w:t>“洛清江文艺刊发”</w:t>
      </w:r>
      <w:r>
        <w:rPr>
          <w:rFonts w:hint="eastAsia" w:ascii="仿宋_GB2312" w:eastAsia="仿宋_GB2312" w:cs="仿宋_GB2312"/>
          <w:kern w:val="0"/>
          <w:sz w:val="32"/>
          <w:szCs w:val="32"/>
        </w:rPr>
        <w:t xml:space="preserve"> 项目自评得分为</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分。</w:t>
      </w:r>
      <w:r>
        <w:rPr>
          <w:rFonts w:hint="eastAsia" w:ascii="仿宋_GB2312" w:eastAsia="仿宋_GB2312" w:cs="仿宋_GB2312"/>
          <w:kern w:val="0"/>
          <w:sz w:val="32"/>
          <w:szCs w:val="32"/>
          <w:lang w:eastAsia="zh-CN"/>
        </w:rPr>
        <w:t>存在的问题为：因财政资金紧张原因，</w:t>
      </w:r>
      <w:r>
        <w:rPr>
          <w:rFonts w:hint="eastAsia" w:ascii="仿宋_GB2312" w:eastAsia="仿宋_GB2312" w:cs="仿宋_GB2312"/>
          <w:kern w:val="0"/>
          <w:sz w:val="32"/>
          <w:szCs w:val="32"/>
          <w:lang w:val="en-US" w:eastAsia="zh-CN"/>
        </w:rPr>
        <w:t>2021年度刊发的《洛清江文艺》</w:t>
      </w:r>
      <w:r>
        <w:rPr>
          <w:rFonts w:hint="eastAsia" w:ascii="仿宋_GB2312" w:eastAsia="仿宋_GB2312" w:cs="仿宋_GB2312"/>
          <w:kern w:val="0"/>
          <w:sz w:val="32"/>
          <w:szCs w:val="32"/>
          <w:lang w:eastAsia="zh-CN"/>
        </w:rPr>
        <w:t>有两期稿费及一期印刷费未支付。现已统筹使用2022年《洛清江文艺》项目经费支付完毕。</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详见附件</w:t>
      </w:r>
      <w:r>
        <w:rPr>
          <w:rFonts w:hint="eastAsia" w:ascii="仿宋_GB2312" w:eastAsia="仿宋_GB2312" w:cs="仿宋_GB2312"/>
          <w:kern w:val="0"/>
          <w:sz w:val="32"/>
          <w:szCs w:val="32"/>
          <w:lang w:val="en-US" w:eastAsia="zh-CN"/>
        </w:rPr>
        <w:t>4：鹿寨县文学艺术界联合会2021年预算项目支出绩效自评表</w:t>
      </w:r>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val="en-US" w:eastAsia="zh-CN"/>
        </w:rPr>
        <w:sectPr>
          <w:pgSz w:w="11906" w:h="16838"/>
          <w:pgMar w:top="1440" w:right="1797" w:bottom="1440" w:left="1797" w:header="851" w:footer="992" w:gutter="0"/>
          <w:pgNumType w:fmt="numberInDash"/>
          <w:cols w:space="720" w:num="1"/>
          <w:docGrid w:type="lines" w:linePitch="312" w:charSpace="0"/>
        </w:sectPr>
      </w:pPr>
    </w:p>
    <w:tbl>
      <w:tblPr>
        <w:tblW w:w="17328" w:type="dxa"/>
        <w:tblInd w:w="0" w:type="dxa"/>
        <w:shd w:val="clear"/>
        <w:tblLayout w:type="fixed"/>
        <w:tblCellMar>
          <w:top w:w="0" w:type="dxa"/>
          <w:left w:w="0" w:type="dxa"/>
          <w:bottom w:w="0" w:type="dxa"/>
          <w:right w:w="0" w:type="dxa"/>
        </w:tblCellMar>
      </w:tblPr>
      <w:tblGrid>
        <w:gridCol w:w="971"/>
        <w:gridCol w:w="971"/>
        <w:gridCol w:w="1013"/>
        <w:gridCol w:w="2592"/>
        <w:gridCol w:w="689"/>
        <w:gridCol w:w="3590"/>
        <w:gridCol w:w="3156"/>
        <w:gridCol w:w="1080"/>
        <w:gridCol w:w="1539"/>
        <w:gridCol w:w="1727"/>
      </w:tblGrid>
      <w:tr>
        <w:tblPrEx>
          <w:shd w:val="clear"/>
          <w:tblLayout w:type="fixed"/>
          <w:tblCellMar>
            <w:top w:w="0" w:type="dxa"/>
            <w:left w:w="0" w:type="dxa"/>
            <w:bottom w:w="0" w:type="dxa"/>
            <w:right w:w="0" w:type="dxa"/>
          </w:tblCellMar>
        </w:tblPrEx>
        <w:trPr>
          <w:trHeight w:val="408" w:hRule="atLeast"/>
        </w:trPr>
        <w:tc>
          <w:tcPr>
            <w:tcW w:w="17328" w:type="dxa"/>
            <w:gridSpan w:val="10"/>
            <w:tcBorders>
              <w:top w:val="nil"/>
              <w:left w:val="nil"/>
              <w:bottom w:val="nil"/>
              <w:right w:val="nil"/>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2021年鹿寨县预算项目支出绩效自评表</w:t>
            </w:r>
          </w:p>
        </w:tc>
      </w:tr>
      <w:tr>
        <w:tblPrEx>
          <w:tblLayout w:type="fixed"/>
          <w:tblCellMar>
            <w:top w:w="0" w:type="dxa"/>
            <w:left w:w="0" w:type="dxa"/>
            <w:bottom w:w="0" w:type="dxa"/>
            <w:right w:w="0" w:type="dxa"/>
          </w:tblCellMar>
        </w:tblPrEx>
        <w:trPr>
          <w:trHeight w:val="300" w:hRule="atLeast"/>
        </w:trPr>
        <w:tc>
          <w:tcPr>
            <w:tcW w:w="1942" w:type="dxa"/>
            <w:gridSpan w:val="2"/>
            <w:tcBorders>
              <w:top w:val="nil"/>
              <w:left w:val="nil"/>
              <w:bottom w:val="single" w:color="000000" w:sz="4" w:space="0"/>
              <w:right w:val="nil"/>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单位（盖章）：</w:t>
            </w:r>
          </w:p>
        </w:tc>
        <w:tc>
          <w:tcPr>
            <w:tcW w:w="3605" w:type="dxa"/>
            <w:gridSpan w:val="2"/>
            <w:tcBorders>
              <w:top w:val="nil"/>
              <w:left w:val="nil"/>
              <w:bottom w:val="single" w:color="000000" w:sz="4" w:space="0"/>
              <w:right w:val="nil"/>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鹿寨县文学艺术界联合会</w:t>
            </w:r>
          </w:p>
        </w:tc>
        <w:tc>
          <w:tcPr>
            <w:tcW w:w="689" w:type="dxa"/>
            <w:tcBorders>
              <w:top w:val="nil"/>
              <w:left w:val="nil"/>
              <w:bottom w:val="single" w:color="000000" w:sz="4" w:space="0"/>
              <w:right w:val="nil"/>
            </w:tcBorders>
            <w:shd w:val="clear"/>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590" w:type="dxa"/>
            <w:tcBorders>
              <w:top w:val="nil"/>
              <w:left w:val="nil"/>
              <w:bottom w:val="single" w:color="000000" w:sz="4" w:space="0"/>
              <w:right w:val="nil"/>
            </w:tcBorders>
            <w:shd w:val="clear"/>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156" w:type="dxa"/>
            <w:tcBorders>
              <w:top w:val="nil"/>
              <w:left w:val="nil"/>
              <w:bottom w:val="single" w:color="000000" w:sz="4" w:space="0"/>
              <w:right w:val="nil"/>
            </w:tcBorders>
            <w:shd w:val="clear"/>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080" w:type="dxa"/>
            <w:tcBorders>
              <w:top w:val="nil"/>
              <w:left w:val="nil"/>
              <w:bottom w:val="single" w:color="000000" w:sz="4" w:space="0"/>
              <w:right w:val="nil"/>
            </w:tcBorders>
            <w:shd w:val="clear"/>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539" w:type="dxa"/>
            <w:tcBorders>
              <w:top w:val="nil"/>
              <w:left w:val="nil"/>
              <w:bottom w:val="single" w:color="000000" w:sz="4" w:space="0"/>
              <w:right w:val="nil"/>
            </w:tcBorders>
            <w:shd w:val="clear"/>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727" w:type="dxa"/>
            <w:tcBorders>
              <w:top w:val="nil"/>
              <w:left w:val="nil"/>
              <w:bottom w:val="single" w:color="000000" w:sz="4" w:space="0"/>
              <w:right w:val="nil"/>
            </w:tcBorders>
            <w:shd w:val="clear"/>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项目名称</w:t>
            </w:r>
          </w:p>
        </w:tc>
        <w:tc>
          <w:tcPr>
            <w:tcW w:w="14373" w:type="dxa"/>
            <w:gridSpan w:val="7"/>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年内刊发4期《洛清江文艺》</w:t>
            </w:r>
          </w:p>
        </w:tc>
      </w:tr>
      <w:tr>
        <w:tblPrEx>
          <w:tblLayout w:type="fixed"/>
          <w:tblCellMar>
            <w:top w:w="0" w:type="dxa"/>
            <w:left w:w="0" w:type="dxa"/>
            <w:bottom w:w="0" w:type="dxa"/>
            <w:right w:w="0" w:type="dxa"/>
          </w:tblCellMar>
        </w:tblPrEx>
        <w:trPr>
          <w:trHeight w:val="30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主管部门</w:t>
            </w:r>
          </w:p>
        </w:tc>
        <w:tc>
          <w:tcPr>
            <w:tcW w:w="6871"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鹿寨县文学艺术界联合会</w:t>
            </w:r>
          </w:p>
        </w:tc>
        <w:tc>
          <w:tcPr>
            <w:tcW w:w="7502" w:type="dxa"/>
            <w:gridSpan w:val="4"/>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项目实施单位：鹿寨县文学艺术界联合会</w:t>
            </w:r>
          </w:p>
        </w:tc>
      </w:tr>
      <w:tr>
        <w:tblPrEx>
          <w:tblLayout w:type="fixed"/>
          <w:tblCellMar>
            <w:top w:w="0" w:type="dxa"/>
            <w:left w:w="0" w:type="dxa"/>
            <w:bottom w:w="0" w:type="dxa"/>
            <w:right w:w="0" w:type="dxa"/>
          </w:tblCellMar>
        </w:tblPrEx>
        <w:trPr>
          <w:trHeight w:val="400" w:hRule="atLeast"/>
        </w:trPr>
        <w:tc>
          <w:tcPr>
            <w:tcW w:w="2955" w:type="dxa"/>
            <w:gridSpan w:val="3"/>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项目资金执行情况（万元）</w:t>
            </w:r>
          </w:p>
        </w:tc>
        <w:tc>
          <w:tcPr>
            <w:tcW w:w="3281" w:type="dxa"/>
            <w:gridSpan w:val="2"/>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调整预算数（A）</w:t>
            </w:r>
          </w:p>
        </w:tc>
        <w:tc>
          <w:tcPr>
            <w:tcW w:w="315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全年执行数（B）</w:t>
            </w:r>
          </w:p>
        </w:tc>
        <w:tc>
          <w:tcPr>
            <w:tcW w:w="4346" w:type="dxa"/>
            <w:gridSpan w:val="3"/>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预算资金执行率（B/A)</w:t>
            </w:r>
          </w:p>
        </w:tc>
      </w:tr>
      <w:tr>
        <w:tblPrEx>
          <w:tblLayout w:type="fixed"/>
          <w:tblCellMar>
            <w:top w:w="0" w:type="dxa"/>
            <w:left w:w="0" w:type="dxa"/>
            <w:bottom w:w="0" w:type="dxa"/>
            <w:right w:w="0" w:type="dxa"/>
          </w:tblCellMar>
        </w:tblPrEx>
        <w:trPr>
          <w:trHeight w:val="30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81" w:type="dxa"/>
            <w:gridSpan w:val="2"/>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年度资金总额：</w:t>
            </w:r>
          </w:p>
        </w:tc>
        <w:tc>
          <w:tcPr>
            <w:tcW w:w="3590"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3.42</w:t>
            </w:r>
          </w:p>
        </w:tc>
        <w:tc>
          <w:tcPr>
            <w:tcW w:w="3156"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3.42</w:t>
            </w:r>
          </w:p>
        </w:tc>
        <w:tc>
          <w:tcPr>
            <w:tcW w:w="4346"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75%</w:t>
            </w:r>
          </w:p>
        </w:tc>
      </w:tr>
      <w:tr>
        <w:tblPrEx>
          <w:tblLayout w:type="fixed"/>
          <w:tblCellMar>
            <w:top w:w="0" w:type="dxa"/>
            <w:left w:w="0" w:type="dxa"/>
            <w:bottom w:w="0" w:type="dxa"/>
            <w:right w:w="0" w:type="dxa"/>
          </w:tblCellMar>
        </w:tblPrEx>
        <w:trPr>
          <w:trHeight w:val="30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81" w:type="dxa"/>
            <w:gridSpan w:val="2"/>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w:t>
            </w:r>
            <w:r>
              <w:rPr>
                <w:rStyle w:val="12"/>
                <w:bdr w:val="none" w:color="auto" w:sz="0" w:space="0"/>
                <w:lang w:val="en-US" w:eastAsia="zh-CN" w:bidi="ar"/>
              </w:rPr>
              <w:t xml:space="preserve">   其中：一般公共预算</w:t>
            </w:r>
          </w:p>
        </w:tc>
        <w:tc>
          <w:tcPr>
            <w:tcW w:w="3590"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3.42</w:t>
            </w:r>
          </w:p>
        </w:tc>
        <w:tc>
          <w:tcPr>
            <w:tcW w:w="3156"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3.42</w:t>
            </w:r>
          </w:p>
        </w:tc>
        <w:tc>
          <w:tcPr>
            <w:tcW w:w="4346"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75%</w:t>
            </w:r>
          </w:p>
        </w:tc>
      </w:tr>
      <w:tr>
        <w:tblPrEx>
          <w:tblLayout w:type="fixed"/>
          <w:tblCellMar>
            <w:top w:w="0" w:type="dxa"/>
            <w:left w:w="0" w:type="dxa"/>
            <w:bottom w:w="0" w:type="dxa"/>
            <w:right w:w="0" w:type="dxa"/>
          </w:tblCellMar>
        </w:tblPrEx>
        <w:trPr>
          <w:trHeight w:val="30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81" w:type="dxa"/>
            <w:gridSpan w:val="2"/>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政府性基金预算</w:t>
            </w:r>
          </w:p>
        </w:tc>
        <w:tc>
          <w:tcPr>
            <w:tcW w:w="3590"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346"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00" w:hRule="atLeast"/>
        </w:trPr>
        <w:tc>
          <w:tcPr>
            <w:tcW w:w="2955" w:type="dxa"/>
            <w:gridSpan w:val="3"/>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81" w:type="dxa"/>
            <w:gridSpan w:val="2"/>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国有资本经营预算</w:t>
            </w:r>
          </w:p>
        </w:tc>
        <w:tc>
          <w:tcPr>
            <w:tcW w:w="3590"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346" w:type="dxa"/>
            <w:gridSpan w:val="3"/>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98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项目资金执行情况得分(C)</w:t>
            </w:r>
          </w:p>
        </w:tc>
        <w:tc>
          <w:tcPr>
            <w:tcW w:w="11107" w:type="dxa"/>
            <w:gridSpan w:val="5"/>
            <w:tcBorders>
              <w:top w:val="single" w:color="000000" w:sz="4" w:space="0"/>
              <w:left w:val="nil"/>
              <w:bottom w:val="single" w:color="000000" w:sz="4" w:space="0"/>
              <w:right w:val="nil"/>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266" w:type="dxa"/>
            <w:gridSpan w:val="2"/>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项目资金执行情况得分（C）=年度资金总额预算资金执行率×该指标分值(10分)，最高不得超过分值上限10分。</w:t>
            </w:r>
          </w:p>
        </w:tc>
      </w:tr>
      <w:tr>
        <w:tblPrEx>
          <w:tblLayout w:type="fixed"/>
          <w:tblCellMar>
            <w:top w:w="0" w:type="dxa"/>
            <w:left w:w="0" w:type="dxa"/>
            <w:bottom w:w="0" w:type="dxa"/>
            <w:right w:w="0" w:type="dxa"/>
          </w:tblCellMar>
        </w:tblPrEx>
        <w:trPr>
          <w:trHeight w:val="1180" w:hRule="atLeast"/>
        </w:trPr>
        <w:tc>
          <w:tcPr>
            <w:tcW w:w="97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年度总体目标</w:t>
            </w:r>
          </w:p>
        </w:tc>
        <w:tc>
          <w:tcPr>
            <w:tcW w:w="16357" w:type="dxa"/>
            <w:gridSpan w:val="9"/>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2021年内刊发4期《洛清江文艺》 </w:t>
            </w:r>
          </w:p>
        </w:tc>
      </w:tr>
      <w:tr>
        <w:tblPrEx>
          <w:tblLayout w:type="fixed"/>
          <w:tblCellMar>
            <w:top w:w="0" w:type="dxa"/>
            <w:left w:w="0" w:type="dxa"/>
            <w:bottom w:w="0" w:type="dxa"/>
            <w:right w:w="0" w:type="dxa"/>
          </w:tblCellMar>
        </w:tblPrEx>
        <w:trPr>
          <w:trHeight w:val="300" w:hRule="atLeast"/>
        </w:trPr>
        <w:tc>
          <w:tcPr>
            <w:tcW w:w="971"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年度绩效指标</w:t>
            </w:r>
          </w:p>
        </w:tc>
        <w:tc>
          <w:tcPr>
            <w:tcW w:w="971"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一级指标</w:t>
            </w:r>
          </w:p>
        </w:tc>
        <w:tc>
          <w:tcPr>
            <w:tcW w:w="1013"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二级指标</w:t>
            </w:r>
          </w:p>
        </w:tc>
        <w:tc>
          <w:tcPr>
            <w:tcW w:w="2592"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三级指标</w:t>
            </w:r>
          </w:p>
        </w:tc>
        <w:tc>
          <w:tcPr>
            <w:tcW w:w="689" w:type="dxa"/>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分值</w:t>
            </w:r>
          </w:p>
        </w:tc>
        <w:tc>
          <w:tcPr>
            <w:tcW w:w="359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年度指标值(A)  </w:t>
            </w:r>
          </w:p>
        </w:tc>
        <w:tc>
          <w:tcPr>
            <w:tcW w:w="3156"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全年实际值(B) </w:t>
            </w:r>
          </w:p>
        </w:tc>
        <w:tc>
          <w:tcPr>
            <w:tcW w:w="1080"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得分</w:t>
            </w:r>
          </w:p>
        </w:tc>
        <w:tc>
          <w:tcPr>
            <w:tcW w:w="3266" w:type="dxa"/>
            <w:gridSpan w:val="2"/>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未完成原因分析</w:t>
            </w: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产</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出</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标                                                                                                                         (50分)</w:t>
            </w:r>
          </w:p>
        </w:tc>
        <w:tc>
          <w:tcPr>
            <w:tcW w:w="1013"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数量指标</w:t>
            </w:r>
          </w:p>
        </w:tc>
        <w:tc>
          <w:tcPr>
            <w:tcW w:w="259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2021年内刊发4期《洛清江文艺》</w:t>
            </w:r>
          </w:p>
        </w:tc>
        <w:tc>
          <w:tcPr>
            <w:tcW w:w="689"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59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完成4期《洛清江文艺》刊发</w:t>
            </w:r>
          </w:p>
        </w:tc>
        <w:tc>
          <w:tcPr>
            <w:tcW w:w="3156"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完成4期《洛清江文艺》刊发</w:t>
            </w:r>
          </w:p>
        </w:tc>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266" w:type="dxa"/>
            <w:gridSpan w:val="2"/>
            <w:vMerge w:val="restart"/>
            <w:tcBorders>
              <w:top w:val="single" w:color="000000" w:sz="4" w:space="0"/>
              <w:left w:val="nil"/>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continue"/>
            <w:tcBorders>
              <w:top w:val="single" w:color="000000" w:sz="4" w:space="0"/>
              <w:left w:val="nil"/>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质量指标</w:t>
            </w:r>
          </w:p>
        </w:tc>
        <w:tc>
          <w:tcPr>
            <w:tcW w:w="259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保证每期刊物作品质量，既要有名家作品，又要有本土作品</w:t>
            </w:r>
          </w:p>
        </w:tc>
        <w:tc>
          <w:tcPr>
            <w:tcW w:w="689"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59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保证每期刊物作品质量，既要有名家作品，又要有本土作品</w:t>
            </w:r>
          </w:p>
        </w:tc>
        <w:tc>
          <w:tcPr>
            <w:tcW w:w="3156"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每期刊物均有名家作品及本土作品</w:t>
            </w:r>
          </w:p>
        </w:tc>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266" w:type="dxa"/>
            <w:gridSpan w:val="2"/>
            <w:vMerge w:val="restart"/>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40"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continue"/>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时效指标</w:t>
            </w:r>
          </w:p>
        </w:tc>
        <w:tc>
          <w:tcPr>
            <w:tcW w:w="259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2021年内刊发4期《洛清江文艺》</w:t>
            </w:r>
          </w:p>
        </w:tc>
        <w:tc>
          <w:tcPr>
            <w:tcW w:w="689"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59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年内完成4期刊发</w:t>
            </w:r>
          </w:p>
        </w:tc>
        <w:tc>
          <w:tcPr>
            <w:tcW w:w="3156"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完成4期刊发</w:t>
            </w:r>
          </w:p>
        </w:tc>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266" w:type="dxa"/>
            <w:gridSpan w:val="2"/>
            <w:vMerge w:val="restart"/>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continue"/>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成本指标</w:t>
            </w:r>
          </w:p>
        </w:tc>
        <w:tc>
          <w:tcPr>
            <w:tcW w:w="259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年内刊发费用不超过4.56万元</w:t>
            </w:r>
          </w:p>
        </w:tc>
        <w:tc>
          <w:tcPr>
            <w:tcW w:w="689"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59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刊发费用不超过4.56万元</w:t>
            </w:r>
          </w:p>
        </w:tc>
        <w:tc>
          <w:tcPr>
            <w:tcW w:w="3156"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因财政无法按时支付，实际刊发费用为3.42万元</w:t>
            </w:r>
          </w:p>
        </w:tc>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266" w:type="dxa"/>
            <w:gridSpan w:val="2"/>
            <w:vMerge w:val="restart"/>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continue"/>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效</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标                                                                                                                           (30分)</w:t>
            </w:r>
          </w:p>
        </w:tc>
        <w:tc>
          <w:tcPr>
            <w:tcW w:w="1013"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经济效益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259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9"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restart"/>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continue"/>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259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2021年内刊发4期《洛清江文艺》，我县文艺工作者及群众的优秀文艺作品，为我县精神文明建设做贡献。</w:t>
            </w:r>
          </w:p>
        </w:tc>
        <w:tc>
          <w:tcPr>
            <w:tcW w:w="689"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359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2021年内刊发4期《洛清江文艺》，我县文艺工作者及群众的优秀文艺作品，为我县精神文明建设做贡献</w:t>
            </w:r>
          </w:p>
        </w:tc>
        <w:tc>
          <w:tcPr>
            <w:tcW w:w="3156"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2021年内刊发4期《洛清江文艺》，累计刊载我县47名文艺工作者和群众的作品</w:t>
            </w:r>
          </w:p>
        </w:tc>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3266" w:type="dxa"/>
            <w:gridSpan w:val="2"/>
            <w:vMerge w:val="restart"/>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60"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continue"/>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生态效益</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指标</w:t>
            </w:r>
          </w:p>
        </w:tc>
        <w:tc>
          <w:tcPr>
            <w:tcW w:w="259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9"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restart"/>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continue"/>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可持续影响指标</w:t>
            </w:r>
          </w:p>
        </w:tc>
        <w:tc>
          <w:tcPr>
            <w:tcW w:w="259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9"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restart"/>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9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continue"/>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满意度指标（10分）</w:t>
            </w:r>
          </w:p>
        </w:tc>
        <w:tc>
          <w:tcPr>
            <w:tcW w:w="1013"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服务对象满意度指标</w:t>
            </w:r>
          </w:p>
        </w:tc>
        <w:tc>
          <w:tcPr>
            <w:tcW w:w="2592" w:type="dxa"/>
            <w:vMerge w:val="restart"/>
            <w:tcBorders>
              <w:top w:val="single" w:color="000000" w:sz="4" w:space="0"/>
              <w:left w:val="single" w:color="000000" w:sz="4" w:space="0"/>
              <w:bottom w:val="nil"/>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未接到作者及读者投诉</w:t>
            </w:r>
          </w:p>
        </w:tc>
        <w:tc>
          <w:tcPr>
            <w:tcW w:w="689" w:type="dxa"/>
            <w:vMerge w:val="restart"/>
            <w:tcBorders>
              <w:top w:val="single" w:color="000000" w:sz="4" w:space="0"/>
              <w:left w:val="single" w:color="000000" w:sz="4" w:space="0"/>
              <w:bottom w:val="nil"/>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590" w:type="dxa"/>
            <w:vMerge w:val="restart"/>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未接到作者及读者投诉</w:t>
            </w:r>
          </w:p>
        </w:tc>
        <w:tc>
          <w:tcPr>
            <w:tcW w:w="3156" w:type="dxa"/>
            <w:vMerge w:val="restart"/>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未接到作者及读者投诉</w:t>
            </w:r>
          </w:p>
        </w:tc>
        <w:tc>
          <w:tcPr>
            <w:tcW w:w="1080" w:type="dxa"/>
            <w:vMerge w:val="restart"/>
            <w:tcBorders>
              <w:top w:val="single" w:color="000000" w:sz="4" w:space="0"/>
              <w:left w:val="single" w:color="000000" w:sz="4" w:space="0"/>
              <w:bottom w:val="nil"/>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266" w:type="dxa"/>
            <w:gridSpan w:val="2"/>
            <w:vMerge w:val="restart"/>
            <w:tcBorders>
              <w:top w:val="single" w:color="000000" w:sz="4" w:space="0"/>
              <w:left w:val="nil"/>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971" w:type="dxa"/>
            <w:vMerge w:val="continue"/>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592" w:type="dxa"/>
            <w:vMerge w:val="continue"/>
            <w:tcBorders>
              <w:top w:val="single" w:color="000000" w:sz="4" w:space="0"/>
              <w:left w:val="single" w:color="000000" w:sz="4" w:space="0"/>
              <w:bottom w:val="nil"/>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9" w:type="dxa"/>
            <w:vMerge w:val="continue"/>
            <w:tcBorders>
              <w:top w:val="single" w:color="000000" w:sz="4" w:space="0"/>
              <w:left w:val="single" w:color="000000" w:sz="4" w:space="0"/>
              <w:bottom w:val="nil"/>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590"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156" w:type="dxa"/>
            <w:vMerge w:val="continue"/>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nil"/>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266" w:type="dxa"/>
            <w:gridSpan w:val="2"/>
            <w:vMerge w:val="continue"/>
            <w:tcBorders>
              <w:top w:val="single" w:color="000000" w:sz="4" w:space="0"/>
              <w:left w:val="nil"/>
              <w:bottom w:val="nil"/>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2955" w:type="dxa"/>
            <w:gridSpan w:val="3"/>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总  分</w:t>
            </w:r>
          </w:p>
        </w:tc>
        <w:tc>
          <w:tcPr>
            <w:tcW w:w="11107" w:type="dxa"/>
            <w:gridSpan w:val="5"/>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3266" w:type="dxa"/>
            <w:gridSpan w:val="2"/>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总分=项目资金执行情况得分(C)+产出指标得分合计+效益指标得分合计+满意度指标得分合计。</w:t>
            </w:r>
          </w:p>
        </w:tc>
      </w:tr>
      <w:tr>
        <w:tblPrEx>
          <w:tblLayout w:type="fixed"/>
          <w:tblCellMar>
            <w:top w:w="0" w:type="dxa"/>
            <w:left w:w="0" w:type="dxa"/>
            <w:bottom w:w="0" w:type="dxa"/>
            <w:right w:w="0" w:type="dxa"/>
          </w:tblCellMar>
        </w:tblPrEx>
        <w:trPr>
          <w:trHeight w:val="285" w:hRule="atLeast"/>
        </w:trPr>
        <w:tc>
          <w:tcPr>
            <w:tcW w:w="971" w:type="dxa"/>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5265" w:type="dxa"/>
            <w:gridSpan w:val="4"/>
            <w:tcBorders>
              <w:top w:val="nil"/>
              <w:left w:val="nil"/>
              <w:bottom w:val="nil"/>
              <w:right w:val="nil"/>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填报人：莫二凤</w:t>
            </w:r>
          </w:p>
        </w:tc>
        <w:tc>
          <w:tcPr>
            <w:tcW w:w="7826" w:type="dxa"/>
            <w:gridSpan w:val="3"/>
            <w:tcBorders>
              <w:top w:val="nil"/>
              <w:left w:val="nil"/>
              <w:bottom w:val="nil"/>
              <w:right w:val="nil"/>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联系电话：15977344351</w:t>
            </w:r>
          </w:p>
        </w:tc>
        <w:tc>
          <w:tcPr>
            <w:tcW w:w="1539" w:type="dxa"/>
            <w:tcBorders>
              <w:top w:val="nil"/>
              <w:left w:val="nil"/>
              <w:bottom w:val="nil"/>
              <w:right w:val="nil"/>
            </w:tcBorders>
            <w:shd w:val="clear"/>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727" w:type="dxa"/>
            <w:tcBorders>
              <w:top w:val="nil"/>
              <w:left w:val="nil"/>
              <w:bottom w:val="nil"/>
              <w:right w:val="nil"/>
            </w:tcBorders>
            <w:shd w:val="clear"/>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8" w:hRule="atLeast"/>
        </w:trPr>
        <w:tc>
          <w:tcPr>
            <w:tcW w:w="17328" w:type="dxa"/>
            <w:gridSpan w:val="10"/>
            <w:tcBorders>
              <w:top w:val="nil"/>
              <w:left w:val="nil"/>
              <w:bottom w:val="nil"/>
              <w:right w:val="nil"/>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注：1</w:t>
            </w:r>
            <w:r>
              <w:rPr>
                <w:rStyle w:val="13"/>
                <w:bdr w:val="none" w:color="auto" w:sz="0" w:space="0"/>
                <w:lang w:val="en-US" w:eastAsia="zh-CN" w:bidi="ar"/>
              </w:rPr>
              <w:t>.得分一档最高不能超过该指标分值上限；</w:t>
            </w:r>
          </w:p>
        </w:tc>
      </w:tr>
      <w:tr>
        <w:tblPrEx>
          <w:tblLayout w:type="fixed"/>
          <w:tblCellMar>
            <w:top w:w="0" w:type="dxa"/>
            <w:left w:w="0" w:type="dxa"/>
            <w:bottom w:w="0" w:type="dxa"/>
            <w:right w:w="0" w:type="dxa"/>
          </w:tblCellMar>
        </w:tblPrEx>
        <w:trPr>
          <w:trHeight w:val="680" w:hRule="atLeast"/>
        </w:trPr>
        <w:tc>
          <w:tcPr>
            <w:tcW w:w="17328" w:type="dxa"/>
            <w:gridSpan w:val="10"/>
            <w:tcBorders>
              <w:top w:val="nil"/>
              <w:left w:val="nil"/>
              <w:bottom w:val="nil"/>
              <w:right w:val="nil"/>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2.定性指标根据指标完成情况分为：达成预期指标、部分达成预期指标并具有一定效果、未达成预期指标且效果较差三档，分别按照该指标对应分值区间100-80%(含80%)、80-50%(含50%)、50-0%合理确定分值。</w:t>
            </w:r>
          </w:p>
        </w:tc>
      </w:tr>
      <w:tr>
        <w:tblPrEx>
          <w:tblLayout w:type="fixed"/>
          <w:tblCellMar>
            <w:top w:w="0" w:type="dxa"/>
            <w:left w:w="0" w:type="dxa"/>
            <w:bottom w:w="0" w:type="dxa"/>
            <w:right w:w="0" w:type="dxa"/>
          </w:tblCellMar>
        </w:tblPrEx>
        <w:trPr>
          <w:trHeight w:val="288" w:hRule="atLeast"/>
        </w:trPr>
        <w:tc>
          <w:tcPr>
            <w:tcW w:w="17328" w:type="dxa"/>
            <w:gridSpan w:val="10"/>
            <w:tcBorders>
              <w:top w:val="nil"/>
              <w:left w:val="nil"/>
              <w:bottom w:val="nil"/>
              <w:right w:val="nil"/>
            </w:tcBorders>
            <w:shd w:val="clear"/>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3.请在“未完成原因分析”中说明偏离目标、不能完成目标的原因及拟采取的措施。若内容过多可以另附说明。</w:t>
            </w:r>
          </w:p>
        </w:tc>
      </w:tr>
    </w:tbl>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val="en-US" w:eastAsia="zh-CN"/>
        </w:rPr>
        <w:sectPr>
          <w:pgSz w:w="23811" w:h="16838" w:orient="landscape"/>
          <w:pgMar w:top="1797" w:right="1440" w:bottom="1797" w:left="1440" w:header="851" w:footer="992" w:gutter="0"/>
          <w:paperSrc/>
          <w:pgNumType w:fmt="numberInDash"/>
          <w:cols w:space="0" w:num="1"/>
          <w:rtlGutter w:val="0"/>
          <w:docGrid w:type="lines" w:linePitch="312" w:charSpace="0"/>
        </w:sectPr>
      </w:pPr>
      <w:bookmarkStart w:id="0" w:name="_GoBack"/>
      <w:bookmarkEnd w:id="0"/>
    </w:p>
    <w:p>
      <w:pPr>
        <w:autoSpaceDE w:val="0"/>
        <w:autoSpaceDN w:val="0"/>
        <w:adjustRightInd w:val="0"/>
        <w:spacing w:line="560" w:lineRule="exact"/>
        <w:ind w:firstLine="640" w:firstLineChars="200"/>
        <w:jc w:val="both"/>
        <w:rPr>
          <w:rFonts w:hint="eastAsia" w:ascii="仿宋_GB2312" w:eastAsia="仿宋_GB2312" w:cs="仿宋_GB2312"/>
          <w:kern w:val="0"/>
          <w:sz w:val="32"/>
          <w:szCs w:val="32"/>
          <w:lang w:val="en-US" w:eastAsia="zh-CN"/>
        </w:rPr>
      </w:pPr>
    </w:p>
    <w:p>
      <w:pPr>
        <w:spacing w:line="580" w:lineRule="exact"/>
        <w:ind w:firstLine="645"/>
        <w:jc w:val="center"/>
        <w:rPr>
          <w:rFonts w:ascii="仿宋_GB2312" w:eastAsia="仿宋_GB2312"/>
          <w:b/>
          <w:sz w:val="32"/>
          <w:szCs w:val="32"/>
        </w:rPr>
      </w:pPr>
      <w:r>
        <w:rPr>
          <w:rFonts w:hint="eastAsia" w:ascii="仿宋_GB2312" w:eastAsia="仿宋_GB2312"/>
          <w:b/>
          <w:sz w:val="32"/>
          <w:szCs w:val="32"/>
        </w:rPr>
        <w:t>第四部分：名词解释</w:t>
      </w:r>
    </w:p>
    <w:p>
      <w:pPr>
        <w:ind w:firstLine="640"/>
        <w:jc w:val="both"/>
        <w:rPr>
          <w:rFonts w:hint="eastAsia" w:ascii="仿宋_GB2312" w:eastAsia="仿宋_GB2312"/>
          <w:sz w:val="32"/>
          <w:szCs w:val="32"/>
        </w:rPr>
      </w:pPr>
      <w:r>
        <w:rPr>
          <w:rFonts w:hint="eastAsia" w:ascii="仿宋_GB2312" w:eastAsia="仿宋_GB2312"/>
          <w:sz w:val="32"/>
          <w:szCs w:val="32"/>
        </w:rPr>
        <w:t>一、财政拨款收入：指</w:t>
      </w:r>
      <w:r>
        <w:rPr>
          <w:rFonts w:hint="eastAsia" w:ascii="仿宋_GB2312" w:eastAsia="仿宋_GB2312"/>
          <w:sz w:val="32"/>
          <w:szCs w:val="32"/>
          <w:lang w:eastAsia="zh-CN"/>
        </w:rPr>
        <w:t>柳州市</w:t>
      </w:r>
      <w:r>
        <w:rPr>
          <w:rFonts w:hint="eastAsia" w:ascii="仿宋_GB2312" w:eastAsia="仿宋_GB2312"/>
          <w:sz w:val="32"/>
          <w:szCs w:val="32"/>
        </w:rPr>
        <w:t xml:space="preserve">财政部门当年拨付的资金。 </w:t>
      </w:r>
    </w:p>
    <w:p>
      <w:pPr>
        <w:ind w:firstLine="640" w:firstLineChars="200"/>
        <w:jc w:val="both"/>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jc w:val="both"/>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jc w:val="both"/>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jc w:val="both"/>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both"/>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jc w:val="both"/>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jc w:val="both"/>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jc w:val="both"/>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jc w:val="both"/>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jc w:val="both"/>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jc w:val="both"/>
        <w:rPr>
          <w:rFonts w:hint="eastAsia" w:ascii="仿宋_GB2312" w:eastAsia="仿宋_GB2312"/>
          <w:sz w:val="32"/>
          <w:szCs w:val="32"/>
        </w:rPr>
      </w:pPr>
      <w:r>
        <w:rPr>
          <w:rFonts w:hint="eastAsia" w:ascii="仿宋_GB2312" w:eastAsia="仿宋_GB2312"/>
          <w:sz w:val="32"/>
          <w:szCs w:val="32"/>
        </w:rPr>
        <w:t>十二、“三公”经费：纳入</w:t>
      </w:r>
      <w:r>
        <w:rPr>
          <w:rFonts w:hint="eastAsia" w:ascii="仿宋_GB2312" w:eastAsia="仿宋_GB2312"/>
          <w:sz w:val="32"/>
          <w:szCs w:val="32"/>
          <w:lang w:eastAsia="zh-CN"/>
        </w:rPr>
        <w:t>柳州市</w:t>
      </w:r>
      <w:r>
        <w:rPr>
          <w:rFonts w:hint="eastAsia" w:ascii="仿宋_GB2312" w:eastAsia="仿宋_GB2312"/>
          <w:sz w:val="32"/>
          <w:szCs w:val="32"/>
        </w:rPr>
        <w:t>财政预决算管理的“三公”经费，是指</w:t>
      </w:r>
      <w:r>
        <w:rPr>
          <w:rFonts w:hint="eastAsia" w:ascii="仿宋_GB2312" w:eastAsia="仿宋_GB2312"/>
          <w:sz w:val="32"/>
          <w:szCs w:val="32"/>
          <w:lang w:eastAsia="zh-CN"/>
        </w:rPr>
        <w:t>柳州市</w:t>
      </w:r>
      <w:r>
        <w:rPr>
          <w:rFonts w:hint="eastAsia" w:ascii="仿宋_GB2312" w:eastAsia="仿宋_GB2312"/>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both"/>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both"/>
        <w:rPr>
          <w:rFonts w:hint="eastAsia" w:ascii="仿宋_GB2312" w:eastAsia="仿宋_GB2312" w:cs="仿宋_GB2312"/>
          <w:kern w:val="0"/>
          <w:sz w:val="32"/>
          <w:szCs w:val="32"/>
        </w:rPr>
      </w:pP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- 13 -</w:t>
    </w:r>
    <w:r>
      <w:rPr>
        <w:sz w:val="30"/>
        <w:szCs w:val="3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98C29"/>
    <w:multiLevelType w:val="singleLevel"/>
    <w:tmpl w:val="6B198C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1MWRiYjM3YzY4OTkyYmMwN2E2YWYzZWY4ZTdiMGQifQ=="/>
  </w:docVars>
  <w:rsids>
    <w:rsidRoot w:val="4C256E3D"/>
    <w:rsid w:val="00066CA3"/>
    <w:rsid w:val="006C1367"/>
    <w:rsid w:val="00715385"/>
    <w:rsid w:val="00F66C5B"/>
    <w:rsid w:val="05352423"/>
    <w:rsid w:val="05F85DA1"/>
    <w:rsid w:val="08871695"/>
    <w:rsid w:val="094B45FA"/>
    <w:rsid w:val="0A0C33E4"/>
    <w:rsid w:val="0B424B1D"/>
    <w:rsid w:val="0DA86951"/>
    <w:rsid w:val="0E074DDF"/>
    <w:rsid w:val="0F0F5ED6"/>
    <w:rsid w:val="108620DD"/>
    <w:rsid w:val="124204B5"/>
    <w:rsid w:val="14F016D4"/>
    <w:rsid w:val="15823E15"/>
    <w:rsid w:val="1612602D"/>
    <w:rsid w:val="16B90A0F"/>
    <w:rsid w:val="182962AB"/>
    <w:rsid w:val="188E1780"/>
    <w:rsid w:val="19D073EB"/>
    <w:rsid w:val="1A650904"/>
    <w:rsid w:val="1CC31F67"/>
    <w:rsid w:val="223309B1"/>
    <w:rsid w:val="2249565E"/>
    <w:rsid w:val="24D337DC"/>
    <w:rsid w:val="26460DBA"/>
    <w:rsid w:val="2B691AD1"/>
    <w:rsid w:val="2B6F74EB"/>
    <w:rsid w:val="2C1F0B15"/>
    <w:rsid w:val="2C4219FE"/>
    <w:rsid w:val="335718FE"/>
    <w:rsid w:val="34020F86"/>
    <w:rsid w:val="341361ED"/>
    <w:rsid w:val="39A63F06"/>
    <w:rsid w:val="3C017E2C"/>
    <w:rsid w:val="3E6F4772"/>
    <w:rsid w:val="3EA872B2"/>
    <w:rsid w:val="3ED1439F"/>
    <w:rsid w:val="42235D58"/>
    <w:rsid w:val="437A21FA"/>
    <w:rsid w:val="43D0322B"/>
    <w:rsid w:val="44500BF5"/>
    <w:rsid w:val="47F43786"/>
    <w:rsid w:val="48374EDC"/>
    <w:rsid w:val="4C256E3D"/>
    <w:rsid w:val="4CB52F0F"/>
    <w:rsid w:val="4E2875DF"/>
    <w:rsid w:val="50C04C3A"/>
    <w:rsid w:val="50F35421"/>
    <w:rsid w:val="522C1F75"/>
    <w:rsid w:val="532F1F9A"/>
    <w:rsid w:val="58DB4676"/>
    <w:rsid w:val="5DBB25AC"/>
    <w:rsid w:val="5E995A3E"/>
    <w:rsid w:val="5F933EA7"/>
    <w:rsid w:val="5F95061E"/>
    <w:rsid w:val="5FC1266C"/>
    <w:rsid w:val="617E254E"/>
    <w:rsid w:val="62163194"/>
    <w:rsid w:val="624D024D"/>
    <w:rsid w:val="650E086A"/>
    <w:rsid w:val="65493030"/>
    <w:rsid w:val="6BAA0708"/>
    <w:rsid w:val="6CC135DD"/>
    <w:rsid w:val="6E4965A2"/>
    <w:rsid w:val="70046E9D"/>
    <w:rsid w:val="72231A60"/>
    <w:rsid w:val="743631A3"/>
    <w:rsid w:val="75AF6C8B"/>
    <w:rsid w:val="77474C4B"/>
    <w:rsid w:val="7ACD0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qFormat/>
    <w:uiPriority w:val="0"/>
    <w:rPr>
      <w:kern w:val="2"/>
      <w:sz w:val="18"/>
      <w:szCs w:val="18"/>
    </w:rPr>
  </w:style>
  <w:style w:type="character" w:customStyle="1" w:styleId="9">
    <w:name w:val="font1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hint="eastAsia" w:ascii="宋体" w:hAnsi="宋体" w:eastAsia="宋体" w:cs="宋体"/>
      <w:color w:val="000000"/>
      <w:sz w:val="24"/>
      <w:szCs w:val="24"/>
      <w:u w:val="none"/>
    </w:rPr>
  </w:style>
  <w:style w:type="character" w:customStyle="1" w:styleId="11">
    <w:name w:val="font21"/>
    <w:basedOn w:val="6"/>
    <w:qFormat/>
    <w:uiPriority w:val="0"/>
    <w:rPr>
      <w:rFonts w:hint="eastAsia" w:ascii="宋体" w:hAnsi="宋体" w:eastAsia="宋体" w:cs="宋体"/>
      <w:color w:val="000000"/>
      <w:sz w:val="24"/>
      <w:szCs w:val="24"/>
      <w:u w:val="none"/>
    </w:rPr>
  </w:style>
  <w:style w:type="character" w:customStyle="1" w:styleId="12">
    <w:name w:val="font101"/>
    <w:basedOn w:val="6"/>
    <w:uiPriority w:val="0"/>
    <w:rPr>
      <w:rFonts w:hint="eastAsia" w:ascii="宋体" w:hAnsi="宋体" w:eastAsia="宋体" w:cs="宋体"/>
      <w:color w:val="000000"/>
      <w:sz w:val="20"/>
      <w:szCs w:val="20"/>
      <w:u w:val="none"/>
    </w:rPr>
  </w:style>
  <w:style w:type="character" w:customStyle="1" w:styleId="13">
    <w:name w:val="font131"/>
    <w:basedOn w:val="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3658</Words>
  <Characters>4048</Characters>
  <Lines>60</Lines>
  <Paragraphs>17</Paragraphs>
  <TotalTime>8</TotalTime>
  <ScaleCrop>false</ScaleCrop>
  <LinksUpToDate>false</LinksUpToDate>
  <CharactersWithSpaces>4100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郭玲&gt;</cp:lastModifiedBy>
  <cp:lastPrinted>2021-07-07T01:10:00Z</cp:lastPrinted>
  <dcterms:modified xsi:type="dcterms:W3CDTF">2022-09-28T03:01:56Z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C8BF5BCDF1BA437DB76C44F016D11B64</vt:lpwstr>
  </property>
</Properties>
</file>