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lang w:val="en-US" w:eastAsia="zh-CN"/>
        </w:rPr>
        <w:t>鹿寨县</w:t>
      </w:r>
      <w:r>
        <w:rPr>
          <w:rFonts w:hint="eastAsia" w:ascii="黑体" w:hAnsi="黑体" w:eastAsia="黑体"/>
          <w:bCs/>
          <w:color w:val="000000"/>
          <w:sz w:val="52"/>
          <w:szCs w:val="52"/>
          <w:u w:val="none"/>
          <w:lang w:eastAsia="zh-CN"/>
        </w:rPr>
        <w:t>初级实验中学</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鹿寨县初级实验中学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鹿寨县初级实验中学</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鹿寨县初级实验中学</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鹿寨县初级实验中学</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80" w:lineRule="atLeast"/>
        <w:ind w:left="640" w:firstLine="640" w:firstLineChars="200"/>
        <w:rPr>
          <w:rFonts w:ascii="仿宋_GB2312" w:eastAsia="仿宋_GB2312"/>
          <w:sz w:val="32"/>
          <w:szCs w:val="32"/>
        </w:rPr>
      </w:pPr>
      <w:r>
        <w:rPr>
          <w:rFonts w:hint="eastAsia" w:ascii="仿宋_GB2312" w:hAnsi="仿宋_GB2312" w:eastAsia="仿宋_GB2312" w:cs="仿宋_GB2312"/>
          <w:sz w:val="32"/>
          <w:szCs w:val="32"/>
        </w:rPr>
        <w:t>鹿寨县初级实验中学</w:t>
      </w:r>
      <w:r>
        <w:rPr>
          <w:rFonts w:hint="eastAsia" w:ascii="仿宋_GB2312" w:eastAsia="仿宋_GB2312"/>
          <w:color w:val="auto"/>
          <w:sz w:val="32"/>
          <w:szCs w:val="32"/>
        </w:rPr>
        <w:t>属于</w:t>
      </w:r>
      <w:r>
        <w:rPr>
          <w:rFonts w:hint="eastAsia" w:ascii="仿宋_GB2312" w:hAnsi="仿宋_GB2312" w:eastAsia="仿宋_GB2312" w:cs="仿宋_GB2312"/>
          <w:sz w:val="32"/>
          <w:szCs w:val="32"/>
        </w:rPr>
        <w:t>全额拨款事业单位，主要职能为九年义务教育初中学校。2021年</w:t>
      </w:r>
      <w:r>
        <w:rPr>
          <w:rFonts w:hint="eastAsia" w:ascii="仿宋_GB2312" w:hAnsi="仿宋_GB2312" w:eastAsia="仿宋_GB2312" w:cs="仿宋_GB2312"/>
          <w:sz w:val="32"/>
          <w:szCs w:val="32"/>
          <w:lang w:eastAsia="zh-CN"/>
        </w:rPr>
        <w:t>核定</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数</w:t>
      </w:r>
      <w:r>
        <w:rPr>
          <w:rFonts w:hint="eastAsia" w:ascii="仿宋_GB2312" w:hAnsi="仿宋_GB2312" w:eastAsia="仿宋_GB2312" w:cs="仿宋_GB2312"/>
          <w:sz w:val="32"/>
          <w:szCs w:val="32"/>
          <w:lang w:val="en-US" w:eastAsia="zh-CN"/>
        </w:rPr>
        <w:t>255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，周转编人</w:t>
      </w:r>
      <w:r>
        <w:rPr>
          <w:rFonts w:hint="eastAsia" w:ascii="仿宋_GB2312" w:hAnsi="仿宋_GB2312" w:eastAsia="仿宋_GB2312" w:cs="仿宋_GB2312"/>
          <w:sz w:val="32"/>
          <w:szCs w:val="32"/>
        </w:rPr>
        <w:t>数</w:t>
      </w:r>
      <w:r>
        <w:rPr>
          <w:rFonts w:hint="eastAsia" w:ascii="仿宋_GB2312" w:hAnsi="仿宋_GB2312" w:eastAsia="仿宋_GB2312" w:cs="仿宋_GB2312"/>
          <w:sz w:val="32"/>
          <w:szCs w:val="32"/>
          <w:lang w:val="en-US" w:eastAsia="zh-CN"/>
        </w:rPr>
        <w:t>81人，控制数人数13人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在职在岗</w:t>
      </w:r>
      <w:r>
        <w:rPr>
          <w:rFonts w:hint="eastAsia" w:ascii="仿宋_GB2312" w:hAnsi="仿宋_GB2312" w:eastAsia="仿宋_GB2312" w:cs="仿宋_GB2312"/>
          <w:sz w:val="32"/>
          <w:szCs w:val="32"/>
          <w:lang w:val="en-US" w:eastAsia="zh-CN"/>
        </w:rPr>
        <w:t>332</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周转编</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人），学生数</w:t>
      </w:r>
      <w:r>
        <w:rPr>
          <w:rFonts w:hint="eastAsia" w:ascii="仿宋_GB2312" w:hAnsi="仿宋_GB2312" w:eastAsia="仿宋_GB2312" w:cs="仿宋_GB2312"/>
          <w:sz w:val="32"/>
          <w:szCs w:val="32"/>
          <w:lang w:val="en-US" w:eastAsia="zh-CN"/>
        </w:rPr>
        <w:t>4438</w:t>
      </w:r>
      <w:r>
        <w:rPr>
          <w:rFonts w:hint="eastAsia" w:ascii="仿宋_GB2312" w:hAnsi="仿宋_GB2312" w:eastAsia="仿宋_GB2312" w:cs="仿宋_GB2312"/>
          <w:sz w:val="32"/>
          <w:szCs w:val="32"/>
        </w:rPr>
        <w:t>人。</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keepNext w:val="0"/>
        <w:keepLines w:val="0"/>
        <w:pageBreakBefore w:val="0"/>
        <w:widowControl w:val="0"/>
        <w:kinsoku/>
        <w:wordWrap/>
        <w:overflowPunct/>
        <w:topLinePunct w:val="0"/>
        <w:autoSpaceDE/>
        <w:autoSpaceDN/>
        <w:bidi w:val="0"/>
        <w:adjustRightInd/>
        <w:snapToGrid/>
        <w:ind w:left="638" w:leftChars="304"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鹿寨县初级实验中学</w:t>
      </w:r>
      <w:r>
        <w:rPr>
          <w:rFonts w:hint="eastAsia" w:ascii="仿宋_GB2312" w:eastAsia="仿宋_GB2312"/>
          <w:color w:val="auto"/>
          <w:sz w:val="32"/>
          <w:szCs w:val="32"/>
        </w:rPr>
        <w:t>属于全额拨款事业单位，</w:t>
      </w:r>
      <w:r>
        <w:rPr>
          <w:rFonts w:hint="eastAsia" w:ascii="仿宋_GB2312" w:eastAsia="仿宋_GB2312"/>
          <w:color w:val="auto"/>
          <w:sz w:val="32"/>
          <w:szCs w:val="32"/>
          <w:lang w:eastAsia="zh-CN"/>
        </w:rPr>
        <w:t>单位</w:t>
      </w:r>
      <w:r>
        <w:rPr>
          <w:rFonts w:hint="eastAsia" w:ascii="仿宋_GB2312" w:eastAsia="仿宋_GB2312"/>
          <w:color w:val="auto"/>
          <w:sz w:val="32"/>
          <w:szCs w:val="32"/>
        </w:rPr>
        <w:t>数1个</w:t>
      </w:r>
      <w:r>
        <w:rPr>
          <w:rFonts w:hint="eastAsia" w:ascii="仿宋_GB2312" w:eastAsia="仿宋_GB2312"/>
          <w:color w:val="auto"/>
          <w:sz w:val="32"/>
          <w:szCs w:val="32"/>
          <w:lang w:eastAsia="zh-CN"/>
        </w:rPr>
        <w:t>。内设有行政办公室、教务处、政教处、安稳办、总务处等处室，负责学校的各项具体管理工作。</w:t>
      </w:r>
    </w:p>
    <w:p>
      <w:pPr>
        <w:jc w:val="both"/>
        <w:rPr>
          <w:rFonts w:hint="eastAsia" w:eastAsia="宋体"/>
          <w:lang w:eastAsia="zh-CN"/>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鹿寨县初级实验中学</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640" w:firstLineChars="200"/>
        <w:rPr>
          <w:rFonts w:hint="eastAsia"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pPr>
        <w:jc w:val="center"/>
      </w:pPr>
    </w:p>
    <w:p/>
    <w:p>
      <w:pPr>
        <w:jc w:val="right"/>
        <w:rPr>
          <w:sz w:val="22"/>
          <w:szCs w:val="22"/>
        </w:rPr>
      </w:pPr>
      <w:r>
        <w:rPr>
          <w:rFonts w:hint="eastAsia"/>
          <w:sz w:val="22"/>
          <w:szCs w:val="22"/>
        </w:rPr>
        <w:t xml:space="preserve">                    </w:t>
      </w:r>
    </w:p>
    <w:p/>
    <w:p/>
    <w:p/>
    <w:p>
      <w:pPr>
        <w:ind w:firstLine="64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hAnsi="黑体" w:eastAsia="仿宋_GB2312"/>
          <w:b/>
          <w:bCs/>
          <w:color w:val="000000"/>
          <w:sz w:val="32"/>
          <w:szCs w:val="32"/>
          <w:u w:val="single"/>
          <w:lang w:eastAsia="zh-CN"/>
        </w:rPr>
        <w:t>鹿寨县初级实验中学</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鹿寨县初级实验中学</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color w:val="auto"/>
          <w:kern w:val="0"/>
          <w:sz w:val="32"/>
          <w:szCs w:val="32"/>
        </w:rPr>
        <w:t>5876.14</w:t>
      </w:r>
      <w:r>
        <w:rPr>
          <w:rFonts w:hint="eastAsia" w:ascii="仿宋_GB2312" w:eastAsia="仿宋_GB2312" w:cs="仿宋_GB2312"/>
          <w:color w:val="auto"/>
          <w:kern w:val="0"/>
          <w:sz w:val="32"/>
          <w:szCs w:val="32"/>
        </w:rPr>
        <w:t xml:space="preserve">万元，其中本年收入5876.14万元,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82.90</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1.39</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5831.78</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22.75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0.39</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val="en-US" w:eastAsia="zh-CN"/>
        </w:rPr>
        <w:t>2021年较上一年度学生人数减少，因此</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eastAsia="zh-CN"/>
        </w:rPr>
        <w:t>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44.36</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color w:val="auto"/>
          <w:kern w:val="0"/>
          <w:sz w:val="32"/>
          <w:szCs w:val="32"/>
          <w:lang w:eastAsia="zh-CN"/>
        </w:rPr>
        <w:t>减少</w:t>
      </w:r>
      <w:r>
        <w:rPr>
          <w:rFonts w:hint="eastAsia" w:ascii="仿宋_GB2312" w:hAnsi="黑体" w:eastAsia="仿宋_GB2312" w:cs="仿宋_GB2312"/>
          <w:kern w:val="0"/>
          <w:sz w:val="32"/>
          <w:szCs w:val="32"/>
          <w:lang w:val="en-US" w:eastAsia="zh-CN"/>
        </w:rPr>
        <w:t>60.15</w:t>
      </w:r>
      <w:r>
        <w:rPr>
          <w:rFonts w:hint="eastAsia" w:ascii="仿宋_GB2312" w:hAnsi="黑体" w:eastAsia="仿宋_GB2312" w:cs="仿宋_GB2312"/>
          <w:kern w:val="0"/>
          <w:sz w:val="32"/>
          <w:szCs w:val="32"/>
        </w:rPr>
        <w:t>万元，</w:t>
      </w:r>
      <w:r>
        <w:rPr>
          <w:rFonts w:hint="eastAsia" w:ascii="仿宋_GB2312" w:hAnsi="黑体" w:eastAsia="仿宋_GB2312" w:cs="仿宋_GB2312"/>
          <w:color w:val="auto"/>
          <w:kern w:val="0"/>
          <w:sz w:val="32"/>
          <w:szCs w:val="32"/>
          <w:highlight w:val="none"/>
        </w:rPr>
        <w:t>下降</w:t>
      </w:r>
      <w:r>
        <w:rPr>
          <w:rFonts w:hint="eastAsia" w:ascii="仿宋_GB2312" w:hAnsi="黑体" w:eastAsia="仿宋_GB2312" w:cs="仿宋_GB2312"/>
          <w:kern w:val="0"/>
          <w:sz w:val="32"/>
          <w:szCs w:val="32"/>
          <w:lang w:val="en-US" w:eastAsia="zh-CN"/>
        </w:rPr>
        <w:t>66.58</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eastAsia="仿宋_GB2312" w:cs="仿宋_GB2312"/>
          <w:color w:val="auto"/>
          <w:kern w:val="0"/>
          <w:sz w:val="32"/>
          <w:szCs w:val="32"/>
        </w:rPr>
        <w:t>因客观条件变化资金未执行完毕</w:t>
      </w:r>
      <w:r>
        <w:rPr>
          <w:rFonts w:hint="eastAsia" w:ascii="仿宋_GB2312" w:eastAsia="仿宋_GB2312" w:cs="仿宋_GB2312"/>
          <w:color w:val="auto"/>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5876.14</w:t>
      </w:r>
      <w:r>
        <w:rPr>
          <w:rFonts w:hint="eastAsia" w:ascii="仿宋_GB2312" w:eastAsia="仿宋_GB2312" w:cs="仿宋_GB2312"/>
          <w:kern w:val="0"/>
          <w:sz w:val="32"/>
          <w:szCs w:val="32"/>
        </w:rPr>
        <w:t xml:space="preserve">万元，其中本年支出5831.78万元,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46.84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0.81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w:t>
      </w:r>
      <w:r>
        <w:rPr>
          <w:rFonts w:hint="eastAsia" w:ascii="仿宋_GB2312" w:eastAsia="仿宋_GB2312" w:cs="仿宋_GB2312"/>
          <w:kern w:val="0"/>
          <w:sz w:val="32"/>
          <w:szCs w:val="32"/>
          <w:highlight w:val="none"/>
        </w:rPr>
        <w:t>情况如下：</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highlight w:val="none"/>
          <w:lang w:val="en-US" w:eastAsia="zh-CN"/>
        </w:rPr>
      </w:pPr>
      <w:r>
        <w:rPr>
          <w:rFonts w:hint="eastAsia" w:ascii="仿宋_GB2312" w:eastAsia="仿宋_GB2312"/>
          <w:bCs/>
          <w:kern w:val="0"/>
          <w:sz w:val="32"/>
          <w:szCs w:val="32"/>
          <w:highlight w:val="none"/>
        </w:rPr>
        <w:t>1</w:t>
      </w:r>
      <w:r>
        <w:rPr>
          <w:rFonts w:hint="eastAsia" w:ascii="仿宋_GB2312" w:eastAsia="仿宋_GB2312" w:cs="仿宋_GB2312"/>
          <w:color w:val="auto"/>
          <w:kern w:val="0"/>
          <w:sz w:val="32"/>
          <w:szCs w:val="32"/>
          <w:highlight w:val="none"/>
        </w:rPr>
        <w:t>.教育支出</w:t>
      </w:r>
      <w:r>
        <w:rPr>
          <w:rFonts w:hint="eastAsia" w:ascii="仿宋_GB2312" w:eastAsia="仿宋_GB2312" w:cs="仿宋_GB2312"/>
          <w:color w:val="auto"/>
          <w:kern w:val="0"/>
          <w:sz w:val="32"/>
          <w:szCs w:val="32"/>
          <w:highlight w:val="none"/>
          <w:lang w:val="en-US" w:eastAsia="zh-CN"/>
        </w:rPr>
        <w:t>4418.87</w:t>
      </w:r>
      <w:r>
        <w:rPr>
          <w:rFonts w:hint="eastAsia" w:ascii="仿宋_GB2312" w:eastAsia="仿宋_GB2312" w:cs="仿宋_GB2312"/>
          <w:color w:val="auto"/>
          <w:kern w:val="0"/>
          <w:sz w:val="32"/>
          <w:szCs w:val="32"/>
          <w:highlight w:val="none"/>
        </w:rPr>
        <w:t>万元：主要用于</w:t>
      </w:r>
      <w:r>
        <w:rPr>
          <w:rFonts w:hint="eastAsia" w:ascii="仿宋_GB2312" w:eastAsia="仿宋_GB2312" w:cs="仿宋_GB2312"/>
          <w:color w:val="auto"/>
          <w:kern w:val="0"/>
          <w:sz w:val="32"/>
          <w:szCs w:val="32"/>
          <w:highlight w:val="none"/>
          <w:lang w:eastAsia="zh-CN"/>
        </w:rPr>
        <w:t>教育方面的全部开支。</w:t>
      </w:r>
      <w:r>
        <w:rPr>
          <w:rFonts w:hint="eastAsia" w:ascii="仿宋_GB2312" w:hAnsi="黑体" w:eastAsia="仿宋_GB2312" w:cs="仿宋_GB2312"/>
          <w:color w:val="auto"/>
          <w:kern w:val="0"/>
          <w:sz w:val="32"/>
          <w:szCs w:val="32"/>
          <w:highlight w:val="none"/>
        </w:rPr>
        <w:t>较</w:t>
      </w:r>
      <w:r>
        <w:rPr>
          <w:rFonts w:hint="eastAsia" w:ascii="仿宋_GB2312" w:hAnsi="黑体" w:eastAsia="仿宋_GB2312" w:cs="仿宋_GB2312"/>
          <w:color w:val="auto"/>
          <w:kern w:val="0"/>
          <w:sz w:val="32"/>
          <w:szCs w:val="32"/>
          <w:highlight w:val="none"/>
          <w:lang w:eastAsia="zh-CN"/>
        </w:rPr>
        <w:t>2020</w:t>
      </w:r>
      <w:r>
        <w:rPr>
          <w:rFonts w:hint="eastAsia" w:ascii="仿宋_GB2312" w:hAnsi="黑体" w:eastAsia="仿宋_GB2312" w:cs="仿宋_GB2312"/>
          <w:color w:val="auto"/>
          <w:kern w:val="0"/>
          <w:sz w:val="32"/>
          <w:szCs w:val="32"/>
          <w:highlight w:val="none"/>
        </w:rPr>
        <w:t>年度决算数增加</w:t>
      </w:r>
      <w:r>
        <w:rPr>
          <w:rFonts w:hint="eastAsia" w:ascii="仿宋_GB2312" w:hAnsi="黑体" w:eastAsia="仿宋_GB2312" w:cs="仿宋_GB2312"/>
          <w:color w:val="auto"/>
          <w:kern w:val="0"/>
          <w:sz w:val="32"/>
          <w:szCs w:val="32"/>
          <w:highlight w:val="none"/>
          <w:lang w:val="en-US" w:eastAsia="zh-CN"/>
        </w:rPr>
        <w:t>78.12</w:t>
      </w:r>
      <w:r>
        <w:rPr>
          <w:rFonts w:hint="eastAsia" w:ascii="仿宋_GB2312" w:hAnsi="黑体" w:eastAsia="仿宋_GB2312" w:cs="仿宋_GB2312"/>
          <w:color w:val="auto"/>
          <w:kern w:val="0"/>
          <w:sz w:val="32"/>
          <w:szCs w:val="32"/>
          <w:highlight w:val="none"/>
        </w:rPr>
        <w:t>万元，增长</w:t>
      </w:r>
      <w:r>
        <w:rPr>
          <w:rFonts w:hint="eastAsia" w:ascii="仿宋_GB2312" w:hAnsi="黑体" w:eastAsia="仿宋_GB2312" w:cs="仿宋_GB2312"/>
          <w:color w:val="auto"/>
          <w:kern w:val="0"/>
          <w:sz w:val="32"/>
          <w:szCs w:val="32"/>
          <w:highlight w:val="none"/>
          <w:lang w:val="en-US" w:eastAsia="zh-CN"/>
        </w:rPr>
        <w:t>1.80</w:t>
      </w:r>
      <w:r>
        <w:rPr>
          <w:rFonts w:hint="eastAsia" w:ascii="仿宋_GB2312" w:hAnsi="黑体" w:eastAsia="仿宋_GB2312" w:cs="仿宋_GB2312"/>
          <w:color w:val="auto"/>
          <w:kern w:val="0"/>
          <w:sz w:val="32"/>
          <w:szCs w:val="32"/>
          <w:highlight w:val="none"/>
        </w:rPr>
        <w:t>%，</w:t>
      </w:r>
      <w:r>
        <w:rPr>
          <w:rFonts w:hint="eastAsia" w:ascii="仿宋_GB2312" w:eastAsia="仿宋_GB2312" w:cs="仿宋_GB2312"/>
          <w:bCs/>
          <w:color w:val="auto"/>
          <w:kern w:val="0"/>
          <w:sz w:val="32"/>
          <w:szCs w:val="32"/>
          <w:highlight w:val="none"/>
        </w:rPr>
        <w:t>主要原因</w:t>
      </w:r>
      <w:r>
        <w:rPr>
          <w:rFonts w:hint="eastAsia" w:ascii="仿宋_GB2312" w:eastAsia="仿宋_GB2312" w:cs="仿宋_GB2312"/>
          <w:bCs/>
          <w:color w:val="auto"/>
          <w:kern w:val="0"/>
          <w:sz w:val="32"/>
          <w:szCs w:val="32"/>
          <w:highlight w:val="none"/>
          <w:lang w:eastAsia="zh-CN"/>
        </w:rPr>
        <w:t>是</w:t>
      </w:r>
      <w:r>
        <w:rPr>
          <w:rFonts w:hint="eastAsia" w:ascii="仿宋_GB2312" w:eastAsia="仿宋_GB2312" w:cs="仿宋_GB2312"/>
          <w:bCs/>
          <w:color w:val="auto"/>
          <w:kern w:val="0"/>
          <w:sz w:val="32"/>
          <w:szCs w:val="32"/>
          <w:highlight w:val="none"/>
        </w:rPr>
        <w:t>年中追加安排财政拨款支出预算</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highlight w:val="none"/>
        </w:rPr>
      </w:pPr>
      <w:r>
        <w:rPr>
          <w:rFonts w:hint="eastAsia" w:ascii="仿宋_GB2312" w:eastAsia="仿宋_GB2312"/>
          <w:bCs/>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.社会保障和就业支出</w:t>
      </w:r>
      <w:r>
        <w:rPr>
          <w:rFonts w:hint="eastAsia" w:ascii="仿宋_GB2312" w:eastAsia="仿宋_GB2312"/>
          <w:color w:val="auto"/>
          <w:kern w:val="0"/>
          <w:sz w:val="32"/>
          <w:szCs w:val="32"/>
          <w:highlight w:val="none"/>
          <w:lang w:val="en-US" w:eastAsia="zh-CN"/>
        </w:rPr>
        <w:t>893.39</w:t>
      </w:r>
      <w:r>
        <w:rPr>
          <w:rFonts w:hint="eastAsia" w:ascii="仿宋_GB2312" w:eastAsia="仿宋_GB2312" w:cs="仿宋_GB2312"/>
          <w:color w:val="auto"/>
          <w:kern w:val="0"/>
          <w:sz w:val="32"/>
          <w:szCs w:val="32"/>
          <w:highlight w:val="none"/>
        </w:rPr>
        <w:t>万元：主要用于</w:t>
      </w:r>
      <w:r>
        <w:rPr>
          <w:rFonts w:hint="eastAsia" w:ascii="仿宋_GB2312" w:eastAsia="仿宋_GB2312" w:cs="仿宋_GB2312"/>
          <w:color w:val="auto"/>
          <w:kern w:val="0"/>
          <w:sz w:val="32"/>
          <w:szCs w:val="32"/>
          <w:highlight w:val="none"/>
          <w:lang w:eastAsia="zh-CN"/>
        </w:rPr>
        <w:t>缴纳养老保险、失业保险、工伤保险。</w:t>
      </w:r>
      <w:r>
        <w:rPr>
          <w:rFonts w:hint="eastAsia" w:ascii="仿宋_GB2312" w:hAnsi="黑体" w:eastAsia="仿宋_GB2312" w:cs="仿宋_GB2312"/>
          <w:color w:val="auto"/>
          <w:kern w:val="0"/>
          <w:sz w:val="32"/>
          <w:szCs w:val="32"/>
          <w:highlight w:val="none"/>
        </w:rPr>
        <w:t>较</w:t>
      </w:r>
      <w:r>
        <w:rPr>
          <w:rFonts w:hint="eastAsia" w:ascii="仿宋_GB2312" w:hAnsi="黑体" w:eastAsia="仿宋_GB2312" w:cs="仿宋_GB2312"/>
          <w:color w:val="auto"/>
          <w:kern w:val="0"/>
          <w:sz w:val="32"/>
          <w:szCs w:val="32"/>
          <w:highlight w:val="none"/>
          <w:lang w:eastAsia="zh-CN"/>
        </w:rPr>
        <w:t>2020</w:t>
      </w:r>
      <w:r>
        <w:rPr>
          <w:rFonts w:hint="eastAsia" w:ascii="仿宋_GB2312" w:hAnsi="黑体" w:eastAsia="仿宋_GB2312" w:cs="仿宋_GB2312"/>
          <w:color w:val="auto"/>
          <w:kern w:val="0"/>
          <w:sz w:val="32"/>
          <w:szCs w:val="32"/>
          <w:highlight w:val="none"/>
        </w:rPr>
        <w:t>年度决算数增加</w:t>
      </w:r>
      <w:r>
        <w:rPr>
          <w:rFonts w:hint="eastAsia" w:ascii="仿宋_GB2312" w:hAnsi="黑体" w:eastAsia="仿宋_GB2312" w:cs="仿宋_GB2312"/>
          <w:color w:val="auto"/>
          <w:kern w:val="0"/>
          <w:sz w:val="32"/>
          <w:szCs w:val="32"/>
          <w:highlight w:val="none"/>
          <w:lang w:val="en-US" w:eastAsia="zh-CN"/>
        </w:rPr>
        <w:t>67.85</w:t>
      </w:r>
      <w:r>
        <w:rPr>
          <w:rFonts w:hint="eastAsia" w:ascii="仿宋_GB2312" w:hAnsi="黑体" w:eastAsia="仿宋_GB2312" w:cs="仿宋_GB2312"/>
          <w:color w:val="auto"/>
          <w:kern w:val="0"/>
          <w:sz w:val="32"/>
          <w:szCs w:val="32"/>
          <w:highlight w:val="none"/>
        </w:rPr>
        <w:t>万元，增长</w:t>
      </w:r>
      <w:r>
        <w:rPr>
          <w:rFonts w:hint="eastAsia" w:ascii="仿宋_GB2312" w:hAnsi="黑体" w:eastAsia="仿宋_GB2312" w:cs="仿宋_GB2312"/>
          <w:color w:val="auto"/>
          <w:kern w:val="0"/>
          <w:sz w:val="32"/>
          <w:szCs w:val="32"/>
          <w:highlight w:val="none"/>
          <w:lang w:val="en-US" w:eastAsia="zh-CN"/>
        </w:rPr>
        <w:t>8.22</w:t>
      </w:r>
      <w:r>
        <w:rPr>
          <w:rFonts w:hint="eastAsia" w:ascii="仿宋_GB2312" w:hAnsi="黑体" w:eastAsia="仿宋_GB2312" w:cs="仿宋_GB2312"/>
          <w:color w:val="auto"/>
          <w:kern w:val="0"/>
          <w:sz w:val="32"/>
          <w:szCs w:val="32"/>
          <w:highlight w:val="none"/>
        </w:rPr>
        <w:t>%，</w:t>
      </w:r>
      <w:r>
        <w:rPr>
          <w:rFonts w:hint="eastAsia" w:ascii="仿宋_GB2312" w:eastAsia="仿宋_GB2312" w:cs="仿宋_GB2312"/>
          <w:bCs/>
          <w:color w:val="auto"/>
          <w:kern w:val="0"/>
          <w:sz w:val="32"/>
          <w:szCs w:val="32"/>
          <w:highlight w:val="none"/>
        </w:rPr>
        <w:t>主要原因</w:t>
      </w:r>
      <w:r>
        <w:rPr>
          <w:rFonts w:hint="eastAsia" w:ascii="仿宋_GB2312" w:eastAsia="仿宋_GB2312" w:cs="仿宋_GB2312"/>
          <w:bCs/>
          <w:color w:val="auto"/>
          <w:kern w:val="0"/>
          <w:sz w:val="32"/>
          <w:szCs w:val="32"/>
          <w:highlight w:val="none"/>
          <w:lang w:eastAsia="zh-CN"/>
        </w:rPr>
        <w:t>是</w:t>
      </w:r>
      <w:r>
        <w:rPr>
          <w:rFonts w:hint="eastAsia" w:ascii="仿宋_GB2312" w:eastAsia="仿宋_GB2312" w:cs="仿宋_GB2312"/>
          <w:bCs/>
          <w:color w:val="auto"/>
          <w:kern w:val="0"/>
          <w:sz w:val="32"/>
          <w:szCs w:val="32"/>
          <w:highlight w:val="none"/>
        </w:rPr>
        <w:t>年中追加安排财政拨款支出预算</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highlight w:val="none"/>
        </w:rPr>
      </w:pPr>
      <w:r>
        <w:rPr>
          <w:rFonts w:hint="eastAsia" w:ascii="仿宋_GB2312" w:eastAsia="仿宋_GB2312"/>
          <w:bCs/>
          <w:color w:val="auto"/>
          <w:kern w:val="0"/>
          <w:sz w:val="32"/>
          <w:szCs w:val="32"/>
          <w:highlight w:val="none"/>
          <w:lang w:val="en-US" w:eastAsia="zh-CN"/>
        </w:rPr>
        <w:t>3</w:t>
      </w:r>
      <w:r>
        <w:rPr>
          <w:rFonts w:hint="eastAsia" w:ascii="仿宋_GB2312" w:eastAsia="仿宋_GB2312" w:cs="仿宋_GB2312"/>
          <w:color w:val="auto"/>
          <w:kern w:val="0"/>
          <w:sz w:val="32"/>
          <w:szCs w:val="32"/>
          <w:highlight w:val="none"/>
        </w:rPr>
        <w:t>.卫生健康支出</w:t>
      </w:r>
      <w:r>
        <w:rPr>
          <w:rFonts w:hint="eastAsia" w:ascii="仿宋_GB2312" w:eastAsia="仿宋_GB2312"/>
          <w:color w:val="auto"/>
          <w:kern w:val="0"/>
          <w:sz w:val="32"/>
          <w:szCs w:val="32"/>
          <w:highlight w:val="none"/>
          <w:lang w:val="en-US" w:eastAsia="zh-CN"/>
        </w:rPr>
        <w:t>259.07</w:t>
      </w:r>
      <w:r>
        <w:rPr>
          <w:rFonts w:hint="eastAsia" w:ascii="仿宋_GB2312" w:eastAsia="仿宋_GB2312" w:cs="仿宋_GB2312"/>
          <w:color w:val="auto"/>
          <w:kern w:val="0"/>
          <w:sz w:val="32"/>
          <w:szCs w:val="32"/>
          <w:highlight w:val="none"/>
        </w:rPr>
        <w:t>万元：主要用于</w:t>
      </w:r>
      <w:r>
        <w:rPr>
          <w:rFonts w:hint="eastAsia" w:ascii="仿宋_GB2312" w:eastAsia="仿宋_GB2312" w:cs="仿宋_GB2312"/>
          <w:color w:val="auto"/>
          <w:kern w:val="0"/>
          <w:sz w:val="32"/>
          <w:szCs w:val="32"/>
          <w:highlight w:val="none"/>
          <w:lang w:eastAsia="zh-CN"/>
        </w:rPr>
        <w:t>缴纳医疗保险、生育保险。</w:t>
      </w:r>
      <w:r>
        <w:rPr>
          <w:rFonts w:hint="eastAsia" w:ascii="仿宋_GB2312" w:hAnsi="黑体" w:eastAsia="仿宋_GB2312" w:cs="仿宋_GB2312"/>
          <w:color w:val="auto"/>
          <w:kern w:val="0"/>
          <w:sz w:val="32"/>
          <w:szCs w:val="32"/>
          <w:highlight w:val="none"/>
        </w:rPr>
        <w:t>较</w:t>
      </w:r>
      <w:r>
        <w:rPr>
          <w:rFonts w:hint="eastAsia" w:ascii="仿宋_GB2312" w:hAnsi="黑体" w:eastAsia="仿宋_GB2312" w:cs="仿宋_GB2312"/>
          <w:color w:val="auto"/>
          <w:kern w:val="0"/>
          <w:sz w:val="32"/>
          <w:szCs w:val="32"/>
          <w:highlight w:val="none"/>
          <w:lang w:eastAsia="zh-CN"/>
        </w:rPr>
        <w:t>2020</w:t>
      </w:r>
      <w:r>
        <w:rPr>
          <w:rFonts w:hint="eastAsia" w:ascii="仿宋_GB2312" w:hAnsi="黑体" w:eastAsia="仿宋_GB2312" w:cs="仿宋_GB2312"/>
          <w:color w:val="auto"/>
          <w:kern w:val="0"/>
          <w:sz w:val="32"/>
          <w:szCs w:val="32"/>
          <w:highlight w:val="none"/>
        </w:rPr>
        <w:t>年度决算数增加</w:t>
      </w:r>
      <w:r>
        <w:rPr>
          <w:rFonts w:hint="eastAsia" w:ascii="仿宋_GB2312" w:hAnsi="黑体" w:eastAsia="仿宋_GB2312" w:cs="仿宋_GB2312"/>
          <w:color w:val="auto"/>
          <w:kern w:val="0"/>
          <w:sz w:val="32"/>
          <w:szCs w:val="32"/>
          <w:highlight w:val="none"/>
          <w:lang w:val="en-US" w:eastAsia="zh-CN"/>
        </w:rPr>
        <w:t>27.43</w:t>
      </w:r>
      <w:r>
        <w:rPr>
          <w:rFonts w:hint="eastAsia" w:ascii="仿宋_GB2312" w:hAnsi="黑体" w:eastAsia="仿宋_GB2312" w:cs="仿宋_GB2312"/>
          <w:color w:val="auto"/>
          <w:kern w:val="0"/>
          <w:sz w:val="32"/>
          <w:szCs w:val="32"/>
          <w:highlight w:val="none"/>
        </w:rPr>
        <w:t>万元，增长</w:t>
      </w:r>
      <w:r>
        <w:rPr>
          <w:rFonts w:hint="eastAsia" w:ascii="仿宋_GB2312" w:hAnsi="黑体" w:eastAsia="仿宋_GB2312" w:cs="仿宋_GB2312"/>
          <w:color w:val="auto"/>
          <w:kern w:val="0"/>
          <w:sz w:val="32"/>
          <w:szCs w:val="32"/>
          <w:highlight w:val="none"/>
          <w:lang w:val="en-US" w:eastAsia="zh-CN"/>
        </w:rPr>
        <w:t>11.84</w:t>
      </w:r>
      <w:r>
        <w:rPr>
          <w:rFonts w:hint="eastAsia" w:ascii="仿宋_GB2312" w:hAnsi="黑体" w:eastAsia="仿宋_GB2312" w:cs="仿宋_GB2312"/>
          <w:color w:val="auto"/>
          <w:kern w:val="0"/>
          <w:sz w:val="32"/>
          <w:szCs w:val="32"/>
          <w:highlight w:val="none"/>
        </w:rPr>
        <w:t>%，</w:t>
      </w:r>
      <w:r>
        <w:rPr>
          <w:rFonts w:hint="eastAsia" w:ascii="仿宋_GB2312" w:eastAsia="仿宋_GB2312" w:cs="仿宋_GB2312"/>
          <w:bCs/>
          <w:color w:val="auto"/>
          <w:kern w:val="0"/>
          <w:sz w:val="32"/>
          <w:szCs w:val="32"/>
          <w:highlight w:val="none"/>
        </w:rPr>
        <w:t>主要原因</w:t>
      </w:r>
      <w:r>
        <w:rPr>
          <w:rFonts w:hint="eastAsia" w:ascii="仿宋_GB2312" w:eastAsia="仿宋_GB2312" w:cs="仿宋_GB2312"/>
          <w:bCs/>
          <w:color w:val="auto"/>
          <w:kern w:val="0"/>
          <w:sz w:val="32"/>
          <w:szCs w:val="32"/>
          <w:highlight w:val="none"/>
          <w:lang w:eastAsia="zh-CN"/>
        </w:rPr>
        <w:t>是</w:t>
      </w:r>
      <w:r>
        <w:rPr>
          <w:rFonts w:hint="eastAsia" w:ascii="仿宋_GB2312" w:eastAsia="仿宋_GB2312" w:cs="仿宋_GB2312"/>
          <w:bCs/>
          <w:color w:val="auto"/>
          <w:kern w:val="0"/>
          <w:sz w:val="32"/>
          <w:szCs w:val="32"/>
          <w:highlight w:val="none"/>
        </w:rPr>
        <w:t>年中追加安排财政拨款支出预算</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color w:val="auto"/>
          <w:kern w:val="0"/>
          <w:sz w:val="32"/>
          <w:szCs w:val="32"/>
          <w:highlight w:val="none"/>
          <w:lang w:val="en-US" w:eastAsia="zh-CN"/>
        </w:rPr>
        <w:t>4</w:t>
      </w:r>
      <w:r>
        <w:rPr>
          <w:rFonts w:hint="eastAsia" w:ascii="仿宋_GB2312" w:eastAsia="仿宋_GB2312" w:cs="仿宋_GB2312"/>
          <w:color w:val="auto"/>
          <w:kern w:val="0"/>
          <w:sz w:val="32"/>
          <w:szCs w:val="32"/>
          <w:highlight w:val="none"/>
        </w:rPr>
        <w:t>.住房保障支出</w:t>
      </w:r>
      <w:r>
        <w:rPr>
          <w:rFonts w:hint="eastAsia" w:ascii="仿宋_GB2312" w:eastAsia="仿宋_GB2312"/>
          <w:color w:val="auto"/>
          <w:kern w:val="0"/>
          <w:sz w:val="32"/>
          <w:szCs w:val="32"/>
          <w:highlight w:val="none"/>
          <w:lang w:val="en-US" w:eastAsia="zh-CN"/>
        </w:rPr>
        <w:t>260.45</w:t>
      </w:r>
      <w:r>
        <w:rPr>
          <w:rFonts w:hint="eastAsia" w:ascii="仿宋_GB2312" w:eastAsia="仿宋_GB2312" w:cs="仿宋_GB2312"/>
          <w:color w:val="auto"/>
          <w:kern w:val="0"/>
          <w:sz w:val="32"/>
          <w:szCs w:val="32"/>
          <w:highlight w:val="none"/>
        </w:rPr>
        <w:t>万元：主要用于</w:t>
      </w:r>
      <w:r>
        <w:rPr>
          <w:rFonts w:hint="eastAsia" w:ascii="仿宋_GB2312" w:eastAsia="仿宋_GB2312" w:cs="仿宋_GB2312"/>
          <w:color w:val="auto"/>
          <w:kern w:val="0"/>
          <w:sz w:val="32"/>
          <w:szCs w:val="32"/>
          <w:highlight w:val="none"/>
          <w:lang w:eastAsia="zh-CN"/>
        </w:rPr>
        <w:t>缴纳职工住房公积金。</w:t>
      </w:r>
      <w:r>
        <w:rPr>
          <w:rFonts w:hint="eastAsia" w:ascii="仿宋_GB2312" w:hAnsi="黑体" w:eastAsia="仿宋_GB2312" w:cs="仿宋_GB2312"/>
          <w:color w:val="auto"/>
          <w:kern w:val="0"/>
          <w:sz w:val="32"/>
          <w:szCs w:val="32"/>
          <w:highlight w:val="none"/>
        </w:rPr>
        <w:t>较</w:t>
      </w:r>
      <w:r>
        <w:rPr>
          <w:rFonts w:hint="eastAsia" w:ascii="仿宋_GB2312" w:hAnsi="黑体" w:eastAsia="仿宋_GB2312" w:cs="仿宋_GB2312"/>
          <w:color w:val="auto"/>
          <w:kern w:val="0"/>
          <w:sz w:val="32"/>
          <w:szCs w:val="32"/>
          <w:highlight w:val="none"/>
          <w:lang w:eastAsia="zh-CN"/>
        </w:rPr>
        <w:t>2020</w:t>
      </w:r>
      <w:r>
        <w:rPr>
          <w:rFonts w:hint="eastAsia" w:ascii="仿宋_GB2312" w:hAnsi="黑体" w:eastAsia="仿宋_GB2312" w:cs="仿宋_GB2312"/>
          <w:color w:val="auto"/>
          <w:kern w:val="0"/>
          <w:sz w:val="32"/>
          <w:szCs w:val="32"/>
          <w:highlight w:val="none"/>
        </w:rPr>
        <w:t>年度决算数减少</w:t>
      </w:r>
      <w:r>
        <w:rPr>
          <w:rFonts w:hint="eastAsia" w:ascii="仿宋_GB2312" w:hAnsi="黑体" w:eastAsia="仿宋_GB2312" w:cs="仿宋_GB2312"/>
          <w:color w:val="auto"/>
          <w:kern w:val="0"/>
          <w:sz w:val="32"/>
          <w:szCs w:val="32"/>
          <w:highlight w:val="none"/>
          <w:lang w:val="en-US" w:eastAsia="zh-CN"/>
        </w:rPr>
        <w:t>126.53</w:t>
      </w:r>
      <w:r>
        <w:rPr>
          <w:rFonts w:hint="eastAsia" w:ascii="仿宋_GB2312" w:hAnsi="黑体" w:eastAsia="仿宋_GB2312" w:cs="仿宋_GB2312"/>
          <w:color w:val="auto"/>
          <w:kern w:val="0"/>
          <w:sz w:val="32"/>
          <w:szCs w:val="32"/>
          <w:highlight w:val="none"/>
        </w:rPr>
        <w:t>万元，下降</w:t>
      </w:r>
      <w:r>
        <w:rPr>
          <w:rFonts w:hint="eastAsia" w:ascii="仿宋_GB2312" w:hAnsi="黑体" w:eastAsia="仿宋_GB2312" w:cs="仿宋_GB2312"/>
          <w:color w:val="auto"/>
          <w:kern w:val="0"/>
          <w:sz w:val="32"/>
          <w:szCs w:val="32"/>
          <w:highlight w:val="none"/>
          <w:lang w:val="en-US" w:eastAsia="zh-CN"/>
        </w:rPr>
        <w:t>32.70</w:t>
      </w:r>
      <w:r>
        <w:rPr>
          <w:rFonts w:hint="eastAsia" w:ascii="仿宋_GB2312" w:hAnsi="黑体" w:eastAsia="仿宋_GB2312" w:cs="仿宋_GB2312"/>
          <w:color w:val="auto"/>
          <w:kern w:val="0"/>
          <w:sz w:val="32"/>
          <w:szCs w:val="32"/>
          <w:highlight w:val="none"/>
        </w:rPr>
        <w:t>%，主要原因是</w:t>
      </w:r>
      <w:r>
        <w:rPr>
          <w:rFonts w:hint="eastAsia" w:ascii="仿宋_GB2312" w:hAnsi="黑体" w:eastAsia="仿宋_GB2312" w:cs="仿宋_GB2312"/>
          <w:color w:val="auto"/>
          <w:kern w:val="0"/>
          <w:sz w:val="32"/>
          <w:szCs w:val="32"/>
          <w:highlight w:val="none"/>
          <w:lang w:eastAsia="zh-CN"/>
        </w:rPr>
        <w:t>年终决算时做了功能科目的调整，</w:t>
      </w:r>
      <w:r>
        <w:rPr>
          <w:rFonts w:hint="eastAsia" w:ascii="仿宋_GB2312" w:eastAsia="仿宋_GB2312" w:cs="仿宋_GB2312"/>
          <w:kern w:val="0"/>
          <w:sz w:val="32"/>
          <w:szCs w:val="32"/>
          <w:highlight w:val="none"/>
        </w:rPr>
        <w:t>住房保障</w:t>
      </w:r>
      <w:r>
        <w:rPr>
          <w:rFonts w:hint="eastAsia" w:ascii="仿宋_GB2312" w:hAnsi="黑体" w:eastAsia="仿宋_GB2312" w:cs="仿宋_GB2312"/>
          <w:color w:val="auto"/>
          <w:kern w:val="0"/>
          <w:sz w:val="32"/>
          <w:szCs w:val="32"/>
          <w:highlight w:val="none"/>
          <w:lang w:val="en-US" w:eastAsia="zh-CN"/>
        </w:rPr>
        <w:t>科目有部分调整至了教育支出科目下，因此</w:t>
      </w:r>
      <w:r>
        <w:rPr>
          <w:rFonts w:hint="eastAsia" w:ascii="仿宋_GB2312" w:eastAsia="仿宋_GB2312" w:cs="仿宋_GB2312"/>
          <w:kern w:val="0"/>
          <w:sz w:val="32"/>
          <w:szCs w:val="32"/>
          <w:highlight w:val="none"/>
        </w:rPr>
        <w:t>住房保障支出</w:t>
      </w:r>
      <w:r>
        <w:rPr>
          <w:rFonts w:hint="eastAsia" w:ascii="仿宋_GB2312" w:eastAsia="仿宋_GB2312" w:cs="仿宋_GB2312"/>
          <w:kern w:val="0"/>
          <w:sz w:val="32"/>
          <w:szCs w:val="32"/>
          <w:highlight w:val="none"/>
          <w:lang w:eastAsia="zh-CN"/>
        </w:rPr>
        <w:t>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44.36</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color w:val="0000FF"/>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129.73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74.52</w:t>
      </w:r>
      <w:r>
        <w:rPr>
          <w:rFonts w:hint="eastAsia" w:ascii="仿宋_GB2312" w:hAnsi="黑体" w:eastAsia="仿宋_GB2312" w:cs="仿宋_GB2312"/>
          <w:kern w:val="0"/>
          <w:sz w:val="32"/>
          <w:szCs w:val="32"/>
        </w:rPr>
        <w:t>%，</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本年度各项款项都已及时得付款，因此</w:t>
      </w:r>
      <w:r>
        <w:rPr>
          <w:rFonts w:hint="eastAsia" w:ascii="仿宋_GB2312" w:eastAsia="仿宋_GB2312" w:cs="仿宋_GB2312"/>
          <w:color w:val="auto"/>
          <w:kern w:val="0"/>
          <w:sz w:val="32"/>
          <w:szCs w:val="32"/>
        </w:rPr>
        <w:t>年末结转</w:t>
      </w:r>
      <w:r>
        <w:rPr>
          <w:rFonts w:hint="eastAsia" w:ascii="仿宋_GB2312" w:eastAsia="仿宋_GB2312" w:cs="仿宋_GB2312"/>
          <w:kern w:val="0"/>
          <w:sz w:val="32"/>
          <w:szCs w:val="32"/>
        </w:rPr>
        <w:t>和结余</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5831.78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46.84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0.81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5831.78</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本</w:t>
      </w:r>
      <w:r>
        <w:rPr>
          <w:rFonts w:hint="eastAsia" w:ascii="仿宋_GB2312" w:eastAsia="仿宋_GB2312" w:cs="仿宋_GB2312"/>
          <w:color w:val="auto"/>
          <w:kern w:val="0"/>
          <w:sz w:val="32"/>
          <w:szCs w:val="32"/>
          <w:highlight w:val="none"/>
          <w:lang w:eastAsia="zh-CN"/>
        </w:rPr>
        <w:t>单位</w:t>
      </w:r>
      <w:r>
        <w:rPr>
          <w:rFonts w:hint="eastAsia" w:ascii="仿宋_GB2312" w:hAnsi="黑体" w:eastAsia="仿宋_GB2312"/>
          <w:color w:val="auto"/>
          <w:kern w:val="0"/>
          <w:sz w:val="32"/>
          <w:szCs w:val="32"/>
          <w:highlight w:val="none"/>
          <w:lang w:eastAsia="zh-CN"/>
        </w:rPr>
        <w:t>2021</w:t>
      </w:r>
      <w:r>
        <w:rPr>
          <w:rFonts w:hint="eastAsia" w:ascii="仿宋_GB2312" w:hAnsi="黑体" w:eastAsia="仿宋_GB2312" w:cs="仿宋_GB2312"/>
          <w:color w:val="auto"/>
          <w:kern w:val="0"/>
          <w:sz w:val="32"/>
          <w:szCs w:val="32"/>
          <w:highlight w:val="none"/>
        </w:rPr>
        <w:t>年度</w:t>
      </w:r>
      <w:r>
        <w:rPr>
          <w:rFonts w:hint="eastAsia" w:ascii="仿宋_GB2312" w:hAnsi="黑体" w:eastAsia="仿宋_GB2312"/>
          <w:color w:val="auto"/>
          <w:sz w:val="32"/>
          <w:szCs w:val="32"/>
          <w:highlight w:val="none"/>
        </w:rPr>
        <w:t>一般</w:t>
      </w:r>
      <w:r>
        <w:rPr>
          <w:rFonts w:hint="eastAsia" w:ascii="仿宋_GB2312" w:hAnsi="黑体" w:eastAsia="仿宋_GB2312" w:cs="仿宋_GB2312"/>
          <w:color w:val="auto"/>
          <w:kern w:val="0"/>
          <w:sz w:val="32"/>
          <w:szCs w:val="32"/>
          <w:highlight w:val="none"/>
        </w:rPr>
        <w:t>公共预算</w:t>
      </w:r>
      <w:r>
        <w:rPr>
          <w:rFonts w:hint="eastAsia" w:ascii="仿宋_GB2312" w:hAnsi="黑体" w:eastAsia="仿宋_GB2312" w:cs="仿宋_GB2312"/>
          <w:kern w:val="0"/>
          <w:sz w:val="32"/>
          <w:szCs w:val="32"/>
        </w:rPr>
        <w:t>财政拨款支出年初预算为</w:t>
      </w:r>
      <w:r>
        <w:rPr>
          <w:rFonts w:hint="eastAsia" w:ascii="仿宋_GB2312" w:hAnsi="黑体" w:eastAsia="仿宋_GB2312" w:cs="仿宋_GB2312"/>
          <w:kern w:val="0"/>
          <w:sz w:val="32"/>
          <w:szCs w:val="32"/>
          <w:lang w:val="en-US" w:eastAsia="zh-CN"/>
        </w:rPr>
        <w:t>5702.05</w:t>
      </w:r>
      <w:r>
        <w:rPr>
          <w:rFonts w:hint="eastAsia" w:ascii="仿宋_GB2312" w:hAnsi="黑体" w:eastAsia="仿宋_GB2312" w:cs="仿宋_GB2312"/>
          <w:kern w:val="0"/>
          <w:sz w:val="32"/>
          <w:szCs w:val="32"/>
        </w:rPr>
        <w:t>万元，支</w:t>
      </w:r>
      <w:r>
        <w:rPr>
          <w:rFonts w:hint="eastAsia" w:ascii="仿宋_GB2312" w:hAnsi="黑体" w:eastAsia="仿宋_GB2312" w:cs="仿宋_GB2312"/>
          <w:kern w:val="0"/>
          <w:sz w:val="32"/>
          <w:szCs w:val="32"/>
          <w:highlight w:val="none"/>
        </w:rPr>
        <w:t>出决算为5831.78万元，完成年初预算的</w:t>
      </w:r>
      <w:r>
        <w:rPr>
          <w:rFonts w:hint="eastAsia" w:ascii="仿宋_GB2312" w:hAnsi="黑体" w:eastAsia="仿宋_GB2312" w:cs="仿宋_GB2312"/>
          <w:kern w:val="0"/>
          <w:sz w:val="32"/>
          <w:szCs w:val="32"/>
          <w:highlight w:val="none"/>
          <w:lang w:val="en-US" w:eastAsia="zh-CN"/>
        </w:rPr>
        <w:t>102</w:t>
      </w:r>
      <w:r>
        <w:rPr>
          <w:rFonts w:hint="eastAsia" w:ascii="仿宋_GB2312" w:hAnsi="黑体" w:eastAsia="仿宋_GB2312" w:cs="仿宋_GB2312"/>
          <w:color w:val="auto"/>
          <w:kern w:val="0"/>
          <w:sz w:val="32"/>
          <w:szCs w:val="32"/>
          <w:highlight w:val="none"/>
          <w:lang w:val="en-US" w:eastAsia="zh-CN"/>
        </w:rPr>
        <w:t>.28</w:t>
      </w:r>
      <w:r>
        <w:rPr>
          <w:rFonts w:hint="eastAsia" w:ascii="仿宋_GB2312" w:hAnsi="黑体" w:eastAsia="仿宋_GB2312" w:cs="仿宋_GB2312"/>
          <w:color w:val="auto"/>
          <w:kern w:val="0"/>
          <w:sz w:val="32"/>
          <w:szCs w:val="32"/>
          <w:highlight w:val="none"/>
        </w:rPr>
        <w:t>%。</w:t>
      </w:r>
      <w:r>
        <w:rPr>
          <w:rFonts w:hint="eastAsia" w:ascii="仿宋_GB2312" w:hAnsi="黑体" w:eastAsia="仿宋_GB2312" w:cs="仿宋_GB2312"/>
          <w:color w:val="auto"/>
          <w:kern w:val="0"/>
          <w:sz w:val="32"/>
          <w:szCs w:val="32"/>
          <w:highlight w:val="none"/>
          <w:lang w:eastAsia="zh-CN"/>
        </w:rPr>
        <w:t>其中：</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color w:val="FF0000"/>
          <w:kern w:val="0"/>
          <w:sz w:val="32"/>
          <w:szCs w:val="32"/>
          <w:highlight w:val="none"/>
        </w:rPr>
      </w:pPr>
      <w:r>
        <w:rPr>
          <w:rFonts w:hint="eastAsia" w:ascii="仿宋_GB2312" w:eastAsia="仿宋_GB2312" w:cs="仿宋_GB2312"/>
          <w:bCs/>
          <w:color w:val="auto"/>
          <w:kern w:val="0"/>
          <w:sz w:val="32"/>
          <w:szCs w:val="32"/>
        </w:rPr>
        <w:t>一般公共服务（类）财政事务（款）行政运行（项）</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w:t>
      </w:r>
      <w:r>
        <w:rPr>
          <w:rFonts w:hint="eastAsia" w:ascii="仿宋_GB2312" w:hAnsi="黑体" w:eastAsia="仿宋_GB2312" w:cs="仿宋_GB2312"/>
          <w:kern w:val="0"/>
          <w:sz w:val="32"/>
          <w:szCs w:val="32"/>
        </w:rPr>
        <w:t>元，支出决算为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无。</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color w:val="FF0000"/>
          <w:kern w:val="0"/>
          <w:sz w:val="32"/>
          <w:szCs w:val="32"/>
          <w:highlight w:val="none"/>
        </w:rPr>
      </w:pPr>
      <w:r>
        <w:rPr>
          <w:rFonts w:hint="eastAsia" w:ascii="仿宋_GB2312" w:eastAsia="仿宋_GB2312" w:cs="仿宋_GB2312"/>
          <w:bCs/>
          <w:kern w:val="0"/>
          <w:sz w:val="32"/>
          <w:szCs w:val="32"/>
        </w:rPr>
        <w:t>一般公共服务（类）财政事务（款）一般行政管理事务（项）。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无。</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color w:val="FF0000"/>
          <w:kern w:val="0"/>
          <w:sz w:val="32"/>
          <w:szCs w:val="32"/>
          <w:highlight w:val="none"/>
        </w:rPr>
      </w:pPr>
      <w:r>
        <w:rPr>
          <w:rFonts w:hint="eastAsia" w:ascii="仿宋_GB2312" w:eastAsia="仿宋_GB2312" w:cs="仿宋_GB2312"/>
          <w:bCs/>
          <w:kern w:val="0"/>
          <w:sz w:val="32"/>
          <w:szCs w:val="32"/>
          <w:highlight w:val="none"/>
        </w:rPr>
        <w:t>教育支出</w:t>
      </w:r>
      <w:r>
        <w:rPr>
          <w:rFonts w:hint="eastAsia" w:ascii="仿宋_GB2312"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年初预算为3577.86万元，支出决算为4418.8</w:t>
      </w:r>
      <w:r>
        <w:rPr>
          <w:rFonts w:hint="eastAsia" w:ascii="仿宋_GB2312" w:hAnsi="黑体" w:eastAsia="仿宋_GB2312" w:cs="仿宋_GB2312"/>
          <w:kern w:val="0"/>
          <w:sz w:val="32"/>
          <w:szCs w:val="32"/>
          <w:highlight w:val="none"/>
          <w:lang w:val="en-US" w:eastAsia="zh-CN"/>
        </w:rPr>
        <w:t>7</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123.51</w:t>
      </w:r>
      <w:r>
        <w:rPr>
          <w:rFonts w:hint="eastAsia" w:ascii="仿宋_GB2312" w:hAnsi="黑体" w:eastAsia="仿宋_GB2312" w:cs="仿宋_GB2312"/>
          <w:kern w:val="0"/>
          <w:sz w:val="32"/>
          <w:szCs w:val="32"/>
          <w:highlight w:val="none"/>
        </w:rPr>
        <w:t>%。</w:t>
      </w:r>
      <w:r>
        <w:rPr>
          <w:rFonts w:hint="eastAsia" w:ascii="仿宋_GB2312" w:eastAsia="仿宋_GB2312" w:cs="仿宋_GB2312"/>
          <w:bCs/>
          <w:kern w:val="0"/>
          <w:sz w:val="32"/>
          <w:szCs w:val="32"/>
        </w:rPr>
        <w:t>决</w:t>
      </w:r>
      <w:r>
        <w:rPr>
          <w:rFonts w:hint="eastAsia" w:ascii="仿宋_GB2312" w:eastAsia="仿宋_GB2312" w:cs="仿宋_GB2312"/>
          <w:bCs/>
          <w:color w:val="auto"/>
          <w:kern w:val="0"/>
          <w:sz w:val="32"/>
          <w:szCs w:val="32"/>
        </w:rPr>
        <w:t>算数大于预算</w:t>
      </w:r>
      <w:r>
        <w:rPr>
          <w:rFonts w:hint="eastAsia" w:ascii="仿宋_GB2312" w:eastAsia="仿宋_GB2312" w:cs="仿宋_GB2312"/>
          <w:bCs/>
          <w:kern w:val="0"/>
          <w:sz w:val="32"/>
          <w:szCs w:val="32"/>
        </w:rPr>
        <w:t>数的主要原因是</w:t>
      </w:r>
      <w:r>
        <w:rPr>
          <w:rFonts w:hint="eastAsia" w:ascii="仿宋_GB2312" w:eastAsia="仿宋_GB2312" w:cs="仿宋_GB2312"/>
          <w:bCs/>
          <w:kern w:val="0"/>
          <w:sz w:val="32"/>
          <w:szCs w:val="32"/>
          <w:lang w:eastAsia="zh-CN"/>
        </w:rPr>
        <w:t>追加新聘用教师工资及五险一金，以及教职工</w:t>
      </w:r>
      <w:r>
        <w:rPr>
          <w:rFonts w:hint="eastAsia" w:ascii="仿宋_GB2312" w:eastAsia="仿宋_GB2312" w:cs="仿宋_GB2312"/>
          <w:bCs/>
          <w:kern w:val="0"/>
          <w:sz w:val="32"/>
          <w:szCs w:val="32"/>
          <w:lang w:val="en-US" w:eastAsia="zh-CN"/>
        </w:rPr>
        <w:t>13个月工资、</w:t>
      </w:r>
      <w:r>
        <w:rPr>
          <w:rFonts w:hint="eastAsia" w:ascii="仿宋_GB2312" w:eastAsia="仿宋_GB2312" w:cs="仿宋_GB2312"/>
          <w:bCs/>
          <w:kern w:val="0"/>
          <w:sz w:val="32"/>
          <w:szCs w:val="32"/>
        </w:rPr>
        <w:t>绩效工资增量。</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highlight w:val="none"/>
          <w:lang w:eastAsia="zh-CN"/>
        </w:rPr>
        <w:t>（四）</w:t>
      </w:r>
      <w:r>
        <w:rPr>
          <w:rFonts w:hint="eastAsia" w:ascii="仿宋_GB2312" w:eastAsia="仿宋_GB2312" w:cs="仿宋_GB2312"/>
          <w:bCs/>
          <w:kern w:val="0"/>
          <w:sz w:val="32"/>
          <w:szCs w:val="32"/>
          <w:highlight w:val="none"/>
        </w:rPr>
        <w:t>社会保障和就业支出。</w:t>
      </w:r>
      <w:r>
        <w:rPr>
          <w:rFonts w:hint="eastAsia" w:ascii="仿宋_GB2312" w:hAnsi="黑体" w:eastAsia="仿宋_GB2312" w:cs="仿宋_GB2312"/>
          <w:kern w:val="0"/>
          <w:sz w:val="32"/>
          <w:szCs w:val="32"/>
          <w:highlight w:val="none"/>
        </w:rPr>
        <w:t>年初预算为864.89万</w:t>
      </w:r>
      <w:r>
        <w:rPr>
          <w:rFonts w:hint="eastAsia" w:ascii="仿宋_GB2312" w:hAnsi="黑体" w:eastAsia="仿宋_GB2312" w:cs="仿宋_GB2312"/>
          <w:kern w:val="0"/>
          <w:sz w:val="32"/>
          <w:szCs w:val="32"/>
        </w:rPr>
        <w:t>元，支出决算为893.39万元，完成年初预算的</w:t>
      </w:r>
      <w:r>
        <w:rPr>
          <w:rFonts w:hint="eastAsia" w:ascii="仿宋_GB2312" w:hAnsi="黑体" w:eastAsia="仿宋_GB2312" w:cs="仿宋_GB2312"/>
          <w:kern w:val="0"/>
          <w:sz w:val="32"/>
          <w:szCs w:val="32"/>
          <w:lang w:val="en-US" w:eastAsia="zh-CN"/>
        </w:rPr>
        <w:t>103.30</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决算数大于预算数</w:t>
      </w:r>
      <w:r>
        <w:rPr>
          <w:rFonts w:hint="eastAsia" w:ascii="仿宋_GB2312" w:eastAsia="仿宋_GB2312" w:cs="仿宋_GB2312"/>
          <w:bCs/>
          <w:color w:val="auto"/>
          <w:kern w:val="0"/>
          <w:sz w:val="32"/>
          <w:szCs w:val="32"/>
        </w:rPr>
        <w:t>的主要原因</w:t>
      </w:r>
      <w:r>
        <w:rPr>
          <w:rFonts w:hint="eastAsia" w:ascii="仿宋_GB2312" w:eastAsia="仿宋_GB2312" w:cs="仿宋_GB2312"/>
          <w:bCs/>
          <w:color w:val="auto"/>
          <w:kern w:val="0"/>
          <w:sz w:val="32"/>
          <w:szCs w:val="32"/>
          <w:lang w:eastAsia="zh-CN"/>
        </w:rPr>
        <w:t>是</w:t>
      </w:r>
      <w:r>
        <w:rPr>
          <w:rFonts w:hint="eastAsia" w:ascii="仿宋_GB2312" w:eastAsia="仿宋_GB2312" w:cs="仿宋_GB2312"/>
          <w:bCs/>
          <w:color w:val="auto"/>
          <w:kern w:val="0"/>
          <w:sz w:val="32"/>
          <w:szCs w:val="32"/>
        </w:rPr>
        <w:t>年中追</w:t>
      </w:r>
      <w:r>
        <w:rPr>
          <w:rFonts w:hint="eastAsia" w:ascii="仿宋_GB2312" w:eastAsia="仿宋_GB2312" w:cs="仿宋_GB2312"/>
          <w:bCs/>
          <w:kern w:val="0"/>
          <w:sz w:val="32"/>
          <w:szCs w:val="32"/>
        </w:rPr>
        <w:t>加安排财政拨款支出预算</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卫生健康支出</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年初预算为264.34万元，支出决算为259.07万元，完成年初预算的</w:t>
      </w:r>
      <w:r>
        <w:rPr>
          <w:rFonts w:hint="eastAsia" w:ascii="仿宋_GB2312" w:hAnsi="黑体" w:eastAsia="仿宋_GB2312" w:cs="仿宋_GB2312"/>
          <w:kern w:val="0"/>
          <w:sz w:val="32"/>
          <w:szCs w:val="32"/>
          <w:lang w:val="en-US" w:eastAsia="zh-CN"/>
        </w:rPr>
        <w:t>98.01</w:t>
      </w:r>
      <w:r>
        <w:rPr>
          <w:rFonts w:hint="eastAsia" w:ascii="仿宋_GB2312" w:hAnsi="黑体" w:eastAsia="仿宋_GB2312" w:cs="仿宋_GB2312"/>
          <w:kern w:val="0"/>
          <w:sz w:val="32"/>
          <w:szCs w:val="32"/>
        </w:rPr>
        <w:t>%。</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小</w:t>
      </w:r>
      <w:r>
        <w:rPr>
          <w:rFonts w:hint="eastAsia" w:ascii="仿宋_GB2312" w:eastAsia="仿宋_GB2312" w:cs="仿宋_GB2312"/>
          <w:bCs/>
          <w:color w:val="auto"/>
          <w:kern w:val="0"/>
          <w:sz w:val="32"/>
          <w:szCs w:val="32"/>
        </w:rPr>
        <w:t>于预算</w:t>
      </w:r>
      <w:r>
        <w:rPr>
          <w:rFonts w:hint="eastAsia" w:ascii="仿宋_GB2312" w:eastAsia="仿宋_GB2312" w:cs="仿宋_GB2312"/>
          <w:bCs/>
          <w:kern w:val="0"/>
          <w:sz w:val="32"/>
          <w:szCs w:val="32"/>
        </w:rPr>
        <w:t>数的主要原因是</w:t>
      </w:r>
      <w:r>
        <w:rPr>
          <w:rFonts w:hint="eastAsia" w:ascii="仿宋_GB2312" w:eastAsia="仿宋_GB2312" w:cs="仿宋_GB2312"/>
          <w:bCs/>
          <w:kern w:val="0"/>
          <w:sz w:val="32"/>
          <w:szCs w:val="32"/>
          <w:lang w:eastAsia="zh-CN"/>
        </w:rPr>
        <w:t>医疗保险基数有调整下降。</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住房保障支出</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年初预算为406.68万元，支出决算为260.45万元，完成年初预算的</w:t>
      </w:r>
      <w:r>
        <w:rPr>
          <w:rFonts w:hint="eastAsia" w:ascii="仿宋_GB2312" w:hAnsi="黑体" w:eastAsia="仿宋_GB2312" w:cs="仿宋_GB2312"/>
          <w:kern w:val="0"/>
          <w:sz w:val="32"/>
          <w:szCs w:val="32"/>
          <w:lang w:val="en-US" w:eastAsia="zh-CN"/>
        </w:rPr>
        <w:t>64.04</w:t>
      </w:r>
      <w:r>
        <w:rPr>
          <w:rFonts w:hint="eastAsia" w:ascii="仿宋_GB2312" w:hAnsi="黑体" w:eastAsia="仿宋_GB2312" w:cs="仿宋_GB2312"/>
          <w:kern w:val="0"/>
          <w:sz w:val="32"/>
          <w:szCs w:val="32"/>
        </w:rPr>
        <w:t>%。</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小</w:t>
      </w:r>
      <w:r>
        <w:rPr>
          <w:rFonts w:hint="eastAsia" w:ascii="仿宋_GB2312" w:eastAsia="仿宋_GB2312" w:cs="仿宋_GB2312"/>
          <w:bCs/>
          <w:color w:val="auto"/>
          <w:kern w:val="0"/>
          <w:sz w:val="32"/>
          <w:szCs w:val="32"/>
        </w:rPr>
        <w:t>于预算</w:t>
      </w:r>
      <w:r>
        <w:rPr>
          <w:rFonts w:hint="eastAsia" w:ascii="仿宋_GB2312" w:eastAsia="仿宋_GB2312" w:cs="仿宋_GB2312"/>
          <w:bCs/>
          <w:kern w:val="0"/>
          <w:sz w:val="32"/>
          <w:szCs w:val="32"/>
        </w:rPr>
        <w:t>数的</w:t>
      </w:r>
      <w:r>
        <w:rPr>
          <w:rFonts w:hint="eastAsia" w:ascii="仿宋_GB2312" w:hAnsi="黑体" w:eastAsia="仿宋_GB2312" w:cs="仿宋_GB2312"/>
          <w:color w:val="auto"/>
          <w:kern w:val="0"/>
          <w:sz w:val="32"/>
          <w:szCs w:val="32"/>
          <w:highlight w:val="none"/>
        </w:rPr>
        <w:t>主要原因是</w:t>
      </w:r>
      <w:r>
        <w:rPr>
          <w:rFonts w:hint="eastAsia" w:ascii="仿宋_GB2312" w:hAnsi="黑体" w:eastAsia="仿宋_GB2312" w:cs="仿宋_GB2312"/>
          <w:color w:val="auto"/>
          <w:kern w:val="0"/>
          <w:sz w:val="32"/>
          <w:szCs w:val="32"/>
          <w:highlight w:val="none"/>
          <w:lang w:eastAsia="zh-CN"/>
        </w:rPr>
        <w:t>年终决算时做了功能科目的调整，</w:t>
      </w:r>
      <w:r>
        <w:rPr>
          <w:rFonts w:hint="eastAsia" w:ascii="仿宋_GB2312" w:eastAsia="仿宋_GB2312" w:cs="仿宋_GB2312"/>
          <w:kern w:val="0"/>
          <w:sz w:val="32"/>
          <w:szCs w:val="32"/>
          <w:highlight w:val="none"/>
        </w:rPr>
        <w:t>住房保障</w:t>
      </w:r>
      <w:r>
        <w:rPr>
          <w:rFonts w:hint="eastAsia" w:ascii="仿宋_GB2312" w:hAnsi="黑体" w:eastAsia="仿宋_GB2312" w:cs="仿宋_GB2312"/>
          <w:color w:val="auto"/>
          <w:kern w:val="0"/>
          <w:sz w:val="32"/>
          <w:szCs w:val="32"/>
          <w:highlight w:val="none"/>
          <w:lang w:val="en-US" w:eastAsia="zh-CN"/>
        </w:rPr>
        <w:t>科目有部分调整至了教育支出科目下，因此</w:t>
      </w:r>
      <w:r>
        <w:rPr>
          <w:rFonts w:hint="eastAsia" w:ascii="仿宋_GB2312" w:eastAsia="仿宋_GB2312" w:cs="仿宋_GB2312"/>
          <w:kern w:val="0"/>
          <w:sz w:val="32"/>
          <w:szCs w:val="32"/>
          <w:highlight w:val="none"/>
        </w:rPr>
        <w:t>住房保障支出</w:t>
      </w:r>
      <w:r>
        <w:rPr>
          <w:rFonts w:hint="eastAsia" w:ascii="仿宋_GB2312" w:eastAsia="仿宋_GB2312" w:cs="仿宋_GB2312"/>
          <w:kern w:val="0"/>
          <w:sz w:val="32"/>
          <w:szCs w:val="32"/>
          <w:highlight w:val="none"/>
          <w:lang w:eastAsia="zh-CN"/>
        </w:rPr>
        <w:t>减少。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公共预算财政拨款基本支出5831.78万元，支出具体情况如下：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（一）工资福利支出5158.5</w:t>
      </w:r>
      <w:r>
        <w:rPr>
          <w:rFonts w:hint="eastAsia" w:ascii="仿宋_GB2312" w:eastAsia="仿宋_GB2312"/>
          <w:bCs/>
          <w:kern w:val="0"/>
          <w:sz w:val="32"/>
          <w:szCs w:val="32"/>
          <w:lang w:val="en-US" w:eastAsia="zh-CN"/>
        </w:rPr>
        <w:t>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108.36</w:t>
      </w:r>
      <w:r>
        <w:rPr>
          <w:rFonts w:hint="eastAsia" w:ascii="仿宋_GB2312" w:eastAsia="仿宋_GB2312"/>
          <w:bCs/>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color w:val="auto"/>
          <w:kern w:val="0"/>
          <w:sz w:val="32"/>
          <w:szCs w:val="32"/>
        </w:rPr>
        <w:t>大于预算数的主要原因</w:t>
      </w:r>
      <w:r>
        <w:rPr>
          <w:rFonts w:hint="eastAsia" w:ascii="仿宋_GB2312" w:eastAsia="仿宋_GB2312" w:cs="仿宋_GB2312"/>
          <w:bCs/>
          <w:kern w:val="0"/>
          <w:sz w:val="32"/>
          <w:szCs w:val="32"/>
          <w:lang w:eastAsia="zh-CN"/>
        </w:rPr>
        <w:t>是</w:t>
      </w:r>
      <w:r>
        <w:rPr>
          <w:rFonts w:hint="eastAsia" w:ascii="仿宋_GB2312" w:eastAsia="仿宋_GB2312" w:cs="仿宋_GB2312"/>
          <w:bCs/>
          <w:kern w:val="0"/>
          <w:sz w:val="32"/>
          <w:szCs w:val="32"/>
        </w:rPr>
        <w:t>年中</w:t>
      </w:r>
      <w:r>
        <w:rPr>
          <w:rFonts w:hint="eastAsia" w:ascii="仿宋_GB2312" w:eastAsia="仿宋_GB2312" w:cs="仿宋_GB2312"/>
          <w:bCs/>
          <w:kern w:val="0"/>
          <w:sz w:val="32"/>
          <w:szCs w:val="32"/>
          <w:lang w:eastAsia="zh-CN"/>
        </w:rPr>
        <w:t>追加新聘用人员的工资及五险一金，以及教职工</w:t>
      </w:r>
      <w:r>
        <w:rPr>
          <w:rFonts w:hint="eastAsia" w:ascii="仿宋_GB2312" w:eastAsia="仿宋_GB2312" w:cs="仿宋_GB2312"/>
          <w:bCs/>
          <w:kern w:val="0"/>
          <w:sz w:val="32"/>
          <w:szCs w:val="32"/>
          <w:lang w:val="en-US" w:eastAsia="zh-CN"/>
        </w:rPr>
        <w:t>13个月工资、</w:t>
      </w:r>
      <w:r>
        <w:rPr>
          <w:rFonts w:hint="eastAsia" w:ascii="仿宋_GB2312" w:eastAsia="仿宋_GB2312" w:cs="仿宋_GB2312"/>
          <w:bCs/>
          <w:kern w:val="0"/>
          <w:sz w:val="32"/>
          <w:szCs w:val="32"/>
        </w:rPr>
        <w:t>绩效工资增量</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bCs/>
          <w:color w:val="auto"/>
          <w:kern w:val="0"/>
          <w:sz w:val="32"/>
          <w:szCs w:val="32"/>
          <w:highlight w:val="none"/>
        </w:rPr>
      </w:pPr>
      <w:r>
        <w:rPr>
          <w:rFonts w:hint="eastAsia" w:ascii="仿宋_GB2312" w:eastAsia="仿宋_GB2312"/>
          <w:bCs/>
          <w:kern w:val="0"/>
          <w:sz w:val="32"/>
          <w:szCs w:val="32"/>
        </w:rPr>
        <w:t>（二）商品和服务支出560.9</w:t>
      </w:r>
      <w:r>
        <w:rPr>
          <w:rFonts w:hint="eastAsia" w:ascii="仿宋_GB2312" w:eastAsia="仿宋_GB2312"/>
          <w:bCs/>
          <w:kern w:val="0"/>
          <w:sz w:val="32"/>
          <w:szCs w:val="32"/>
          <w:lang w:val="en-US" w:eastAsia="zh-CN"/>
        </w:rPr>
        <w:t>0</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192.99</w:t>
      </w:r>
      <w:r>
        <w:rPr>
          <w:rFonts w:hint="eastAsia" w:ascii="仿宋_GB2312" w:eastAsia="仿宋_GB2312"/>
          <w:bCs/>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color w:val="auto"/>
          <w:kern w:val="0"/>
          <w:sz w:val="32"/>
          <w:szCs w:val="32"/>
          <w:highlight w:val="none"/>
        </w:rPr>
        <w:t>大于预算数的主要原因</w:t>
      </w:r>
      <w:r>
        <w:rPr>
          <w:rFonts w:hint="eastAsia" w:ascii="仿宋_GB2312" w:eastAsia="仿宋_GB2312" w:cs="仿宋_GB2312"/>
          <w:bCs/>
          <w:color w:val="auto"/>
          <w:kern w:val="0"/>
          <w:sz w:val="32"/>
          <w:szCs w:val="32"/>
          <w:highlight w:val="none"/>
          <w:lang w:eastAsia="zh-CN"/>
        </w:rPr>
        <w:t>是使用以前年度财政拨款结转资金支付日常办公费、维修费、差旅费等。</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color w:val="auto"/>
          <w:kern w:val="0"/>
          <w:sz w:val="32"/>
          <w:szCs w:val="32"/>
          <w:highlight w:val="none"/>
        </w:rPr>
        <w:t>（</w:t>
      </w:r>
      <w:r>
        <w:rPr>
          <w:rFonts w:hint="eastAsia" w:ascii="仿宋_GB2312" w:eastAsia="仿宋_GB2312"/>
          <w:bCs/>
          <w:color w:val="auto"/>
          <w:kern w:val="0"/>
          <w:sz w:val="32"/>
          <w:szCs w:val="32"/>
          <w:highlight w:val="none"/>
          <w:lang w:eastAsia="zh-CN"/>
        </w:rPr>
        <w:t>三</w:t>
      </w:r>
      <w:r>
        <w:rPr>
          <w:rFonts w:hint="eastAsia" w:ascii="仿宋_GB2312" w:eastAsia="仿宋_GB2312"/>
          <w:bCs/>
          <w:color w:val="auto"/>
          <w:kern w:val="0"/>
          <w:sz w:val="32"/>
          <w:szCs w:val="32"/>
          <w:highlight w:val="none"/>
        </w:rPr>
        <w:t>）对个人和家庭的补助支出79.7</w:t>
      </w:r>
      <w:r>
        <w:rPr>
          <w:rFonts w:hint="eastAsia" w:ascii="仿宋_GB2312" w:eastAsia="仿宋_GB2312"/>
          <w:bCs/>
          <w:color w:val="auto"/>
          <w:kern w:val="0"/>
          <w:sz w:val="32"/>
          <w:szCs w:val="32"/>
          <w:highlight w:val="none"/>
          <w:lang w:val="en-US" w:eastAsia="zh-CN"/>
        </w:rPr>
        <w:t>7</w:t>
      </w:r>
      <w:r>
        <w:rPr>
          <w:rFonts w:hint="eastAsia" w:ascii="仿宋_GB2312" w:eastAsia="仿宋_GB2312"/>
          <w:bCs/>
          <w:color w:val="auto"/>
          <w:kern w:val="0"/>
          <w:sz w:val="32"/>
          <w:szCs w:val="32"/>
          <w:highlight w:val="none"/>
        </w:rPr>
        <w:t>万元，完成</w:t>
      </w:r>
      <w:r>
        <w:rPr>
          <w:rFonts w:hint="eastAsia" w:ascii="仿宋_GB2312" w:eastAsia="仿宋_GB2312"/>
          <w:bCs/>
          <w:kern w:val="0"/>
          <w:sz w:val="32"/>
          <w:szCs w:val="32"/>
        </w:rPr>
        <w:t>年初预算的</w:t>
      </w:r>
      <w:r>
        <w:rPr>
          <w:rFonts w:hint="eastAsia" w:ascii="仿宋_GB2312" w:eastAsia="仿宋_GB2312"/>
          <w:bCs/>
          <w:kern w:val="0"/>
          <w:sz w:val="32"/>
          <w:szCs w:val="32"/>
          <w:lang w:val="en-US" w:eastAsia="zh-CN"/>
        </w:rPr>
        <w:t>127.65</w:t>
      </w:r>
      <w:r>
        <w:rPr>
          <w:rFonts w:hint="eastAsia" w:ascii="仿宋_GB2312" w:eastAsia="仿宋_GB2312"/>
          <w:bCs/>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color w:val="auto"/>
          <w:kern w:val="0"/>
          <w:sz w:val="32"/>
          <w:szCs w:val="32"/>
        </w:rPr>
        <w:t>大于预算数的主要原因</w:t>
      </w:r>
      <w:r>
        <w:rPr>
          <w:rFonts w:hint="eastAsia" w:ascii="仿宋_GB2312" w:eastAsia="仿宋_GB2312" w:cs="仿宋_GB2312"/>
          <w:bCs/>
          <w:kern w:val="0"/>
          <w:sz w:val="32"/>
          <w:szCs w:val="32"/>
          <w:lang w:eastAsia="zh-CN"/>
        </w:rPr>
        <w:t>是</w:t>
      </w:r>
      <w:r>
        <w:rPr>
          <w:rFonts w:hint="eastAsia" w:ascii="仿宋_GB2312" w:eastAsia="仿宋_GB2312" w:cs="仿宋_GB2312"/>
          <w:bCs/>
          <w:kern w:val="0"/>
          <w:sz w:val="32"/>
          <w:szCs w:val="32"/>
        </w:rPr>
        <w:t>年中</w:t>
      </w:r>
      <w:r>
        <w:rPr>
          <w:rFonts w:hint="eastAsia" w:ascii="仿宋_GB2312" w:eastAsia="仿宋_GB2312" w:cs="仿宋_GB2312"/>
          <w:bCs/>
          <w:kern w:val="0"/>
          <w:sz w:val="32"/>
          <w:szCs w:val="32"/>
          <w:lang w:eastAsia="zh-CN"/>
        </w:rPr>
        <w:t>追加退休人员的生活补助、改革前获得荣誉改革后退休人员退休补助、物业补贴等。</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四</w:t>
      </w:r>
      <w:r>
        <w:rPr>
          <w:rFonts w:hint="eastAsia" w:ascii="仿宋_GB2312" w:eastAsia="仿宋_GB2312"/>
          <w:bCs/>
          <w:color w:val="auto"/>
          <w:kern w:val="0"/>
          <w:sz w:val="32"/>
          <w:szCs w:val="32"/>
        </w:rPr>
        <w:t>）资本性支出32.58万元，完成年初预算的</w:t>
      </w:r>
      <w:r>
        <w:rPr>
          <w:rFonts w:hint="eastAsia" w:ascii="仿宋_GB2312" w:eastAsia="仿宋_GB2312"/>
          <w:bCs/>
          <w:color w:val="auto"/>
          <w:kern w:val="0"/>
          <w:sz w:val="32"/>
          <w:szCs w:val="32"/>
          <w:lang w:val="en-US" w:eastAsia="zh-CN"/>
        </w:rPr>
        <w:t>204.20</w:t>
      </w:r>
      <w:r>
        <w:rPr>
          <w:rFonts w:hint="eastAsia" w:ascii="仿宋_GB2312" w:eastAsia="仿宋_GB2312"/>
          <w:bCs/>
          <w:color w:val="auto"/>
          <w:kern w:val="0"/>
          <w:sz w:val="32"/>
          <w:szCs w:val="32"/>
        </w:rPr>
        <w:t>%。</w:t>
      </w:r>
      <w:r>
        <w:rPr>
          <w:rFonts w:hint="eastAsia" w:ascii="仿宋_GB2312" w:eastAsia="仿宋_GB2312" w:cs="仿宋_GB2312"/>
          <w:bCs/>
          <w:color w:val="auto"/>
          <w:kern w:val="0"/>
          <w:sz w:val="32"/>
          <w:szCs w:val="32"/>
        </w:rPr>
        <w:t>决算数大于预算数的</w:t>
      </w:r>
      <w:r>
        <w:rPr>
          <w:rFonts w:hint="eastAsia" w:ascii="仿宋_GB2312" w:eastAsia="仿宋_GB2312" w:cs="仿宋_GB2312"/>
          <w:bCs/>
          <w:color w:val="auto"/>
          <w:kern w:val="0"/>
          <w:sz w:val="32"/>
          <w:szCs w:val="32"/>
          <w:highlight w:val="none"/>
        </w:rPr>
        <w:t>主要原因</w:t>
      </w:r>
      <w:r>
        <w:rPr>
          <w:rFonts w:hint="eastAsia" w:ascii="仿宋_GB2312" w:eastAsia="仿宋_GB2312" w:cs="仿宋_GB2312"/>
          <w:bCs/>
          <w:color w:val="auto"/>
          <w:kern w:val="0"/>
          <w:sz w:val="32"/>
          <w:szCs w:val="32"/>
          <w:highlight w:val="none"/>
          <w:lang w:eastAsia="zh-CN"/>
        </w:rPr>
        <w:t>是</w:t>
      </w:r>
      <w:r>
        <w:rPr>
          <w:rFonts w:hint="eastAsia" w:ascii="仿宋_GB2312" w:eastAsia="仿宋_GB2312" w:cs="仿宋_GB2312"/>
          <w:bCs/>
          <w:color w:val="auto"/>
          <w:kern w:val="0"/>
          <w:sz w:val="32"/>
          <w:szCs w:val="32"/>
          <w:lang w:eastAsia="zh-CN"/>
        </w:rPr>
        <w:t>使用以前年度财</w:t>
      </w:r>
      <w:r>
        <w:rPr>
          <w:rFonts w:hint="eastAsia" w:ascii="仿宋_GB2312" w:eastAsia="仿宋_GB2312" w:cs="仿宋_GB2312"/>
          <w:bCs/>
          <w:kern w:val="0"/>
          <w:sz w:val="32"/>
          <w:szCs w:val="32"/>
          <w:lang w:eastAsia="zh-CN"/>
        </w:rPr>
        <w:t>政拨款结转资金购置办公设备、专用设备等。</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鹿寨县初级实验中学</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鹿寨县初级实验中学</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bCs w:val="0"/>
          <w:kern w:val="0"/>
          <w:sz w:val="32"/>
          <w:szCs w:val="32"/>
          <w:lang w:eastAsia="zh-CN"/>
        </w:rPr>
        <w:t>鹿寨县初级实验中学</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万元，主要原因</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万元，主要原因</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u w:val="none"/>
          <w:lang w:eastAsia="zh-CN"/>
        </w:rPr>
        <w:t>鹿寨县初级实验中学</w:t>
      </w:r>
      <w:r>
        <w:rPr>
          <w:rFonts w:hint="eastAsia" w:ascii="仿宋_GB2312" w:hAnsi="黑体" w:eastAsia="仿宋_GB2312"/>
          <w:bCs/>
          <w:color w:val="000000"/>
          <w:sz w:val="32"/>
          <w:szCs w:val="32"/>
        </w:rPr>
        <w:t>、</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人次。开支内容</w:t>
      </w:r>
      <w:r>
        <w:rPr>
          <w:rFonts w:hint="eastAsia" w:ascii="仿宋_GB2312" w:hAnsi="黑体" w:eastAsia="仿宋_GB2312"/>
          <w:bCs/>
          <w:color w:val="000000"/>
          <w:sz w:val="32"/>
          <w:szCs w:val="32"/>
          <w:lang w:eastAsia="zh-CN"/>
        </w:rPr>
        <w:t>无。</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w:t>
      </w:r>
      <w:r>
        <w:rPr>
          <w:rFonts w:hint="eastAsia" w:ascii="仿宋_GB2312" w:hAnsi="黑体" w:eastAsia="仿宋_GB2312"/>
          <w:bCs/>
          <w:color w:val="000000"/>
          <w:sz w:val="32"/>
          <w:szCs w:val="32"/>
          <w:lang w:eastAsia="zh-CN"/>
        </w:rPr>
        <w:t>无</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w:t>
      </w:r>
      <w:r>
        <w:rPr>
          <w:rFonts w:hint="eastAsia" w:ascii="仿宋_GB2312" w:hAnsi="黑体" w:eastAsia="仿宋_GB2312"/>
          <w:bCs/>
          <w:color w:val="000000"/>
          <w:sz w:val="32"/>
          <w:szCs w:val="32"/>
          <w:lang w:eastAsia="zh-CN"/>
        </w:rPr>
        <w:t>无</w:t>
      </w:r>
      <w:r>
        <w:rPr>
          <w:rFonts w:hint="eastAsia" w:ascii="仿宋_GB2312" w:eastAsia="仿宋_GB2312" w:cs="仿宋_GB2312"/>
          <w:kern w:val="0"/>
          <w:sz w:val="32"/>
          <w:szCs w:val="32"/>
        </w:rPr>
        <w:t>。主要用于机要文件交换、市内因公出行以及开展</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b w:val="0"/>
          <w:bCs w:val="0"/>
          <w:kern w:val="0"/>
          <w:sz w:val="32"/>
          <w:szCs w:val="32"/>
          <w:lang w:eastAsia="zh-CN"/>
        </w:rPr>
        <w:t>鹿寨县初级实验中学</w:t>
      </w:r>
      <w:r>
        <w:rPr>
          <w:rFonts w:hint="eastAsia" w:ascii="仿宋_GB2312" w:hAnsi="黑体" w:eastAsia="仿宋_GB2312"/>
          <w:bCs/>
          <w:color w:val="000000"/>
          <w:sz w:val="32"/>
          <w:szCs w:val="32"/>
        </w:rPr>
        <w:t>、</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lang w:eastAsia="zh-CN"/>
        </w:rPr>
      </w:pPr>
      <w:r>
        <w:rPr>
          <w:rFonts w:hint="eastAsia" w:ascii="仿宋_GB2312" w:eastAsia="仿宋_GB2312" w:cs="仿宋_GB2312"/>
          <w:b w:val="0"/>
          <w:bCs w:val="0"/>
          <w:kern w:val="0"/>
          <w:sz w:val="32"/>
          <w:szCs w:val="32"/>
          <w:lang w:eastAsia="zh-CN"/>
        </w:rPr>
        <w:t>鹿寨县初级实验中学</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w:t>
      </w:r>
      <w:r>
        <w:rPr>
          <w:rFonts w:hint="eastAsia" w:ascii="仿宋_GB2312" w:eastAsia="仿宋_GB2312" w:cs="仿宋_GB2312"/>
          <w:b w:val="0"/>
          <w:bCs/>
          <w:kern w:val="0"/>
          <w:sz w:val="32"/>
          <w:szCs w:val="32"/>
        </w:rPr>
        <w:t>无机关运行经费支出</w:t>
      </w:r>
      <w:r>
        <w:rPr>
          <w:rFonts w:hint="eastAsia" w:ascii="仿宋_GB2312" w:eastAsia="仿宋_GB2312" w:cs="仿宋_GB2312"/>
          <w:b w:val="0"/>
          <w:bCs/>
          <w:kern w:val="0"/>
          <w:sz w:val="32"/>
          <w:szCs w:val="32"/>
          <w:lang w:eastAsia="zh-CN"/>
        </w:rPr>
        <w:t>，</w:t>
      </w:r>
      <w:r>
        <w:rPr>
          <w:rFonts w:hint="eastAsia" w:ascii="仿宋_GB2312" w:eastAsia="仿宋_GB2312" w:cs="仿宋_GB2312"/>
          <w:b w:val="0"/>
          <w:bCs w:val="0"/>
          <w:kern w:val="0"/>
          <w:sz w:val="32"/>
          <w:szCs w:val="32"/>
        </w:rPr>
        <w:t>故无数据情况说明。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 w:val="0"/>
          <w:bCs w:val="0"/>
          <w:kern w:val="0"/>
          <w:sz w:val="32"/>
          <w:szCs w:val="32"/>
          <w:lang w:eastAsia="zh-CN"/>
        </w:rPr>
        <w:t>鹿寨县初级实验中学</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年度政府采购支出总额32.58万元，其中：政府采购货物支出</w:t>
      </w:r>
      <w:r>
        <w:rPr>
          <w:rFonts w:hint="eastAsia" w:ascii="仿宋_GB2312" w:eastAsia="仿宋_GB2312" w:cs="仿宋_GB2312"/>
          <w:kern w:val="0"/>
          <w:sz w:val="32"/>
          <w:szCs w:val="32"/>
          <w:lang w:val="en-US" w:eastAsia="zh-CN"/>
        </w:rPr>
        <w:t>32.58</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万元，（口径参见部门决算F03表《机构运行信息表》中政府采购相关数据，并做好与</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年度政府采购信息统计报表中“政府采购资金情况表”有关数据的衔接）。授予</w:t>
      </w:r>
      <w:r>
        <w:rPr>
          <w:rFonts w:hint="eastAsia" w:ascii="仿宋_GB2312" w:eastAsia="仿宋_GB2312" w:cs="仿宋_GB2312"/>
          <w:color w:val="auto"/>
          <w:kern w:val="0"/>
          <w:sz w:val="32"/>
          <w:szCs w:val="32"/>
        </w:rPr>
        <w:t>中小企业</w:t>
      </w:r>
      <w:r>
        <w:rPr>
          <w:rFonts w:hint="eastAsia" w:ascii="仿宋_GB2312" w:eastAsia="仿宋_GB2312" w:cs="仿宋_GB2312"/>
          <w:kern w:val="0"/>
          <w:sz w:val="32"/>
          <w:szCs w:val="32"/>
        </w:rPr>
        <w:t>合同金额</w:t>
      </w:r>
      <w:r>
        <w:rPr>
          <w:rFonts w:hint="eastAsia" w:ascii="仿宋_GB2312" w:eastAsia="仿宋_GB2312" w:cs="仿宋_GB2312"/>
          <w:kern w:val="0"/>
          <w:sz w:val="32"/>
          <w:szCs w:val="32"/>
          <w:lang w:val="en-US" w:eastAsia="zh-CN"/>
        </w:rPr>
        <w:t>27.58</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84.65</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5.00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15.35</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960" w:firstLineChars="3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w:t>
      </w:r>
      <w:r>
        <w:rPr>
          <w:rFonts w:hint="eastAsia" w:ascii="仿宋_GB2312" w:eastAsia="仿宋_GB2312" w:cs="仿宋_GB2312"/>
          <w:b w:val="0"/>
          <w:bCs w:val="0"/>
          <w:kern w:val="0"/>
          <w:sz w:val="32"/>
          <w:szCs w:val="32"/>
          <w:lang w:eastAsia="zh-CN"/>
        </w:rPr>
        <w:t>鹿寨县初级实验中学占</w:t>
      </w:r>
      <w:r>
        <w:rPr>
          <w:rFonts w:ascii="仿宋_GB2312" w:eastAsia="仿宋_GB2312"/>
          <w:sz w:val="32"/>
          <w:szCs w:val="32"/>
        </w:rPr>
        <w:t>有的国有资产包括</w:t>
      </w:r>
      <w:r>
        <w:rPr>
          <w:rFonts w:hint="eastAsia" w:ascii="仿宋_GB2312" w:eastAsia="仿宋_GB2312"/>
          <w:sz w:val="32"/>
          <w:szCs w:val="32"/>
        </w:rPr>
        <w:t>房屋、足球场</w:t>
      </w:r>
      <w:r>
        <w:rPr>
          <w:rFonts w:ascii="仿宋_GB2312" w:eastAsia="仿宋_GB2312"/>
          <w:sz w:val="32"/>
          <w:szCs w:val="32"/>
        </w:rPr>
        <w:t>等，正常使用</w:t>
      </w:r>
      <w:r>
        <w:rPr>
          <w:rFonts w:hint="eastAsia" w:ascii="仿宋_GB2312" w:eastAsia="仿宋_GB2312"/>
          <w:sz w:val="32"/>
          <w:szCs w:val="32"/>
        </w:rPr>
        <w:t>。</w:t>
      </w:r>
      <w:r>
        <w:rPr>
          <w:rFonts w:hint="eastAsia" w:ascii="仿宋_GB2312" w:eastAsia="仿宋_GB2312" w:cs="仿宋_GB2312"/>
          <w:kern w:val="0"/>
          <w:sz w:val="32"/>
          <w:szCs w:val="32"/>
        </w:rPr>
        <w:t>截至年末部门共有车辆0辆，其中：公务用车0辆；执法执勤用车0辆；专业技术用车0辆</w:t>
      </w:r>
      <w:r>
        <w:rPr>
          <w:rFonts w:hint="eastAsia" w:ascii="仿宋_GB2312" w:eastAsia="仿宋_GB2312"/>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w:t>
      </w:r>
      <w:r>
        <w:rPr>
          <w:rFonts w:hint="eastAsia" w:ascii="仿宋_GB2312" w:eastAsia="仿宋_GB2312" w:cs="仿宋_GB2312"/>
          <w:color w:val="auto"/>
          <w:kern w:val="0"/>
          <w:sz w:val="32"/>
          <w:szCs w:val="32"/>
        </w:rPr>
        <w:t>据财政预算管理要求，我</w:t>
      </w:r>
      <w:r>
        <w:rPr>
          <w:rFonts w:hint="eastAsia" w:ascii="仿宋_GB2312" w:eastAsia="仿宋_GB2312" w:cs="仿宋_GB2312"/>
          <w:color w:val="auto"/>
          <w:kern w:val="0"/>
          <w:sz w:val="32"/>
          <w:szCs w:val="32"/>
          <w:lang w:eastAsia="zh-CN"/>
        </w:rPr>
        <w:t>单位</w:t>
      </w:r>
      <w:r>
        <w:rPr>
          <w:rFonts w:hint="eastAsia" w:ascii="仿宋_GB2312" w:eastAsia="仿宋_GB2312" w:cs="仿宋_GB2312"/>
          <w:color w:val="auto"/>
          <w:kern w:val="0"/>
          <w:sz w:val="32"/>
          <w:szCs w:val="32"/>
        </w:rPr>
        <w:t>组织对</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年度一般公共预算项目支出全面开展绩效自评。共涉及资金</w:t>
      </w:r>
      <w:r>
        <w:rPr>
          <w:rFonts w:hint="eastAsia" w:ascii="仿宋_GB2312" w:eastAsia="仿宋_GB2312" w:cs="仿宋_GB2312"/>
          <w:color w:val="auto"/>
          <w:kern w:val="0"/>
          <w:sz w:val="32"/>
          <w:szCs w:val="32"/>
          <w:lang w:val="en-US" w:eastAsia="zh-CN"/>
        </w:rPr>
        <w:t>5876.14</w:t>
      </w:r>
      <w:r>
        <w:rPr>
          <w:rFonts w:hint="eastAsia" w:ascii="仿宋_GB2312" w:eastAsia="仿宋_GB2312" w:cs="仿宋_GB2312"/>
          <w:color w:val="auto"/>
          <w:kern w:val="0"/>
          <w:sz w:val="32"/>
          <w:szCs w:val="32"/>
        </w:rPr>
        <w:t>万元</w:t>
      </w:r>
      <w:r>
        <w:rPr>
          <w:rFonts w:hint="eastAsia" w:ascii="仿宋_GB2312" w:eastAsia="仿宋_GB2312" w:cs="仿宋_GB2312"/>
          <w:kern w:val="0"/>
          <w:sz w:val="32"/>
          <w:szCs w:val="32"/>
        </w:rPr>
        <w:t>，占一般公共预算项目支出总额的</w:t>
      </w:r>
      <w:r>
        <w:rPr>
          <w:rFonts w:hint="eastAsia" w:ascii="仿宋_GB2312" w:eastAsia="仿宋_GB2312" w:cs="仿宋_GB2312"/>
          <w:kern w:val="0"/>
          <w:sz w:val="32"/>
          <w:szCs w:val="32"/>
          <w:lang w:val="en-US" w:eastAsia="zh-CN"/>
        </w:rPr>
        <w:t>100.00</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个政府性基金预算项目支出开展绩效自评，共涉及资金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numPr>
          <w:ilvl w:val="0"/>
          <w:numId w:val="0"/>
        </w:numPr>
        <w:autoSpaceDE w:val="0"/>
        <w:autoSpaceDN w:val="0"/>
        <w:adjustRightInd w:val="0"/>
        <w:spacing w:line="240" w:lineRule="auto"/>
        <w:ind w:left="0" w:leftChars="0" w:firstLine="640" w:firstLineChars="200"/>
        <w:jc w:val="left"/>
        <w:rPr>
          <w:rFonts w:hint="eastAsia" w:ascii="仿宋" w:hAnsi="仿宋" w:eastAsia="仿宋" w:cs="仿宋"/>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 w:hAnsi="仿宋" w:eastAsia="仿宋" w:cs="仿宋"/>
          <w:sz w:val="32"/>
          <w:szCs w:val="32"/>
        </w:rPr>
        <w:t>根据年初设定的绩效目标</w:t>
      </w:r>
      <w:r>
        <w:rPr>
          <w:rFonts w:hint="eastAsia" w:ascii="仿宋" w:hAnsi="仿宋" w:eastAsia="仿宋" w:cs="仿宋"/>
          <w:sz w:val="32"/>
          <w:szCs w:val="32"/>
          <w:lang w:eastAsia="zh-CN"/>
        </w:rPr>
        <w:t>，</w:t>
      </w:r>
      <w:r>
        <w:rPr>
          <w:rFonts w:hint="eastAsia" w:ascii="仿宋" w:hAnsi="仿宋" w:eastAsia="仿宋" w:cs="仿宋"/>
          <w:sz w:val="32"/>
          <w:szCs w:val="32"/>
        </w:rPr>
        <w:t>部门整体支出绩效自评分为</w:t>
      </w:r>
      <w:r>
        <w:rPr>
          <w:rFonts w:hint="eastAsia" w:ascii="仿宋" w:hAnsi="仿宋" w:eastAsia="仿宋" w:cs="仿宋"/>
          <w:sz w:val="32"/>
          <w:szCs w:val="32"/>
          <w:lang w:val="en-US" w:eastAsia="zh-CN"/>
        </w:rPr>
        <w:t>98分。</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年鹿寨县</w:t>
      </w:r>
      <w:r>
        <w:rPr>
          <w:rFonts w:hint="eastAsia" w:ascii="仿宋" w:hAnsi="仿宋" w:eastAsia="仿宋" w:cs="仿宋"/>
          <w:sz w:val="32"/>
          <w:szCs w:val="32"/>
          <w:lang w:eastAsia="zh-CN"/>
        </w:rPr>
        <w:t>初级实验中学</w:t>
      </w:r>
      <w:r>
        <w:rPr>
          <w:rFonts w:hint="eastAsia" w:ascii="仿宋" w:hAnsi="仿宋" w:eastAsia="仿宋" w:cs="仿宋"/>
          <w:sz w:val="32"/>
          <w:szCs w:val="32"/>
        </w:rPr>
        <w:t>预算整体支出情况较好，年初所设定的整体绩效目标符合客观实际</w:t>
      </w:r>
      <w:r>
        <w:rPr>
          <w:rFonts w:hint="eastAsia" w:ascii="仿宋" w:hAnsi="仿宋" w:eastAsia="仿宋" w:cs="仿宋"/>
          <w:sz w:val="32"/>
          <w:szCs w:val="32"/>
          <w:lang w:eastAsia="zh-CN"/>
        </w:rPr>
        <w:t>、</w:t>
      </w:r>
      <w:r>
        <w:rPr>
          <w:rFonts w:hint="eastAsia" w:ascii="仿宋" w:hAnsi="仿宋" w:eastAsia="仿宋" w:cs="仿宋"/>
          <w:sz w:val="32"/>
          <w:szCs w:val="32"/>
        </w:rPr>
        <w:t>符合国家法律法规</w:t>
      </w:r>
      <w:r>
        <w:rPr>
          <w:rFonts w:hint="eastAsia" w:ascii="仿宋" w:hAnsi="仿宋" w:eastAsia="仿宋" w:cs="仿宋"/>
          <w:sz w:val="32"/>
          <w:szCs w:val="32"/>
          <w:lang w:eastAsia="zh-CN"/>
        </w:rPr>
        <w:t>、</w:t>
      </w:r>
      <w:r>
        <w:rPr>
          <w:rFonts w:hint="eastAsia" w:ascii="仿宋" w:hAnsi="仿宋" w:eastAsia="仿宋" w:cs="仿宋"/>
          <w:sz w:val="32"/>
          <w:szCs w:val="32"/>
        </w:rPr>
        <w:t>符合部门法定的职责，同时我</w:t>
      </w:r>
      <w:r>
        <w:rPr>
          <w:rFonts w:hint="eastAsia" w:ascii="仿宋" w:hAnsi="仿宋" w:eastAsia="仿宋" w:cs="仿宋"/>
          <w:sz w:val="32"/>
          <w:szCs w:val="32"/>
          <w:lang w:eastAsia="zh-CN"/>
        </w:rPr>
        <w:t>单位</w:t>
      </w:r>
      <w:r>
        <w:rPr>
          <w:rFonts w:hint="eastAsia" w:ascii="仿宋" w:hAnsi="仿宋" w:eastAsia="仿宋" w:cs="仿宋"/>
          <w:sz w:val="32"/>
          <w:szCs w:val="32"/>
        </w:rPr>
        <w:t>依据整体绩效目标所设定的计价指标清晰，细化</w:t>
      </w:r>
      <w:r>
        <w:rPr>
          <w:rFonts w:hint="eastAsia" w:ascii="仿宋" w:hAnsi="仿宋" w:eastAsia="仿宋" w:cs="仿宋"/>
          <w:sz w:val="32"/>
          <w:szCs w:val="32"/>
          <w:lang w:eastAsia="zh-CN"/>
        </w:rPr>
        <w:t>、</w:t>
      </w:r>
      <w:r>
        <w:rPr>
          <w:rFonts w:hint="eastAsia" w:ascii="仿宋" w:hAnsi="仿宋" w:eastAsia="仿宋" w:cs="仿宋"/>
          <w:sz w:val="32"/>
          <w:szCs w:val="32"/>
        </w:rPr>
        <w:t>可衡量</w:t>
      </w:r>
      <w:r>
        <w:rPr>
          <w:rFonts w:hint="eastAsia" w:ascii="仿宋" w:hAnsi="仿宋" w:eastAsia="仿宋" w:cs="仿宋"/>
          <w:sz w:val="32"/>
          <w:szCs w:val="32"/>
          <w:lang w:eastAsia="zh-CN"/>
        </w:rPr>
        <w:t>，</w:t>
      </w:r>
      <w:r>
        <w:rPr>
          <w:rFonts w:hint="eastAsia" w:ascii="仿宋" w:hAnsi="仿宋" w:eastAsia="仿宋" w:cs="仿宋"/>
          <w:sz w:val="32"/>
          <w:szCs w:val="32"/>
        </w:rPr>
        <w:t>与部门年度的任务数和计划书相对应</w:t>
      </w:r>
      <w:r>
        <w:rPr>
          <w:rFonts w:hint="eastAsia" w:ascii="仿宋" w:hAnsi="仿宋" w:eastAsia="仿宋" w:cs="仿宋"/>
          <w:sz w:val="32"/>
          <w:szCs w:val="32"/>
          <w:lang w:eastAsia="zh-CN"/>
        </w:rPr>
        <w:t>，</w:t>
      </w:r>
      <w:r>
        <w:rPr>
          <w:rFonts w:hint="eastAsia" w:ascii="仿宋" w:hAnsi="仿宋" w:eastAsia="仿宋" w:cs="仿宋"/>
          <w:sz w:val="32"/>
          <w:szCs w:val="32"/>
        </w:rPr>
        <w:t>与本年度部门预算资金相匹配。</w:t>
      </w:r>
    </w:p>
    <w:tbl>
      <w:tblPr>
        <w:tblStyle w:val="5"/>
        <w:tblpPr w:leftFromText="180" w:rightFromText="180" w:vertAnchor="text" w:tblpX="-1018" w:tblpY="1"/>
        <w:tblOverlap w:val="never"/>
        <w:tblW w:w="61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0"/>
        <w:gridCol w:w="627"/>
        <w:gridCol w:w="616"/>
        <w:gridCol w:w="544"/>
        <w:gridCol w:w="813"/>
        <w:gridCol w:w="750"/>
        <w:gridCol w:w="1649"/>
        <w:gridCol w:w="481"/>
        <w:gridCol w:w="608"/>
        <w:gridCol w:w="373"/>
        <w:gridCol w:w="480"/>
        <w:gridCol w:w="677"/>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exact"/>
        </w:trPr>
        <w:tc>
          <w:tcPr>
            <w:tcW w:w="5000" w:type="pct"/>
            <w:gridSpan w:val="13"/>
            <w:tcBorders>
              <w:top w:val="nil"/>
              <w:left w:val="nil"/>
              <w:bottom w:val="nil"/>
              <w:right w:val="nil"/>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32"/>
                <w:szCs w:val="32"/>
              </w:rPr>
            </w:pPr>
            <w:r>
              <w:rPr>
                <w:rFonts w:hint="eastAsia" w:ascii="宋体" w:hAnsi="宋体" w:cs="宋体"/>
                <w:b/>
                <w:color w:val="000000"/>
                <w:kern w:val="0"/>
                <w:sz w:val="32"/>
                <w:szCs w:val="32"/>
                <w:lang w:bidi="ar"/>
              </w:rPr>
              <w:t>202</w:t>
            </w:r>
            <w:r>
              <w:rPr>
                <w:rFonts w:hint="eastAsia" w:ascii="宋体" w:hAnsi="宋体" w:cs="宋体"/>
                <w:b/>
                <w:color w:val="000000"/>
                <w:kern w:val="0"/>
                <w:sz w:val="32"/>
                <w:szCs w:val="32"/>
                <w:lang w:val="en-US" w:eastAsia="zh-CN" w:bidi="ar"/>
              </w:rPr>
              <w:t>1</w:t>
            </w:r>
            <w:r>
              <w:rPr>
                <w:rFonts w:hint="eastAsia" w:ascii="宋体" w:hAnsi="宋体" w:cs="宋体"/>
                <w:b/>
                <w:color w:val="000000"/>
                <w:kern w:val="0"/>
                <w:sz w:val="32"/>
                <w:szCs w:val="32"/>
                <w:lang w:bidi="ar"/>
              </w:rPr>
              <w:t>年鹿寨县预算部门（单位）整体支出绩效自评表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exact"/>
        </w:trPr>
        <w:tc>
          <w:tcPr>
            <w:tcW w:w="1766" w:type="pct"/>
            <w:gridSpan w:val="5"/>
            <w:tcBorders>
              <w:top w:val="nil"/>
              <w:left w:val="nil"/>
              <w:bottom w:val="single" w:color="000000" w:sz="4" w:space="0"/>
              <w:right w:val="nil"/>
              <w:tl2br w:val="nil"/>
              <w:tr2bl w:val="nil"/>
            </w:tcBorders>
            <w:noWrap w:val="0"/>
            <w:tcMar>
              <w:top w:w="15" w:type="dxa"/>
              <w:left w:w="15" w:type="dxa"/>
              <w:right w:w="15" w:type="dxa"/>
            </w:tcMar>
            <w:vAlign w:val="center"/>
          </w:tcPr>
          <w:p>
            <w:pPr>
              <w:spacing w:beforeLines="0" w:afterLines="0"/>
              <w:rPr>
                <w:rFonts w:hint="eastAsia" w:ascii="宋体" w:hAnsi="宋体" w:cs="宋体"/>
                <w:color w:val="000000"/>
                <w:sz w:val="20"/>
                <w:szCs w:val="20"/>
              </w:rPr>
            </w:pPr>
            <w:r>
              <w:rPr>
                <w:rFonts w:hint="eastAsia" w:ascii="宋体" w:hAnsi="宋体" w:cs="宋体"/>
                <w:color w:val="000000"/>
                <w:kern w:val="0"/>
                <w:sz w:val="20"/>
                <w:szCs w:val="20"/>
                <w:lang w:bidi="ar"/>
              </w:rPr>
              <w:t>单位（盖章）：</w:t>
            </w:r>
            <w:r>
              <w:rPr>
                <w:rFonts w:hint="eastAsia" w:ascii="宋体" w:hAnsi="宋体" w:cs="宋体"/>
                <w:color w:val="000000"/>
                <w:kern w:val="0"/>
                <w:sz w:val="20"/>
                <w:szCs w:val="20"/>
                <w:lang w:eastAsia="zh-CN" w:bidi="ar"/>
              </w:rPr>
              <w:t>鹿寨县初级实验中学</w:t>
            </w:r>
          </w:p>
        </w:tc>
        <w:tc>
          <w:tcPr>
            <w:tcW w:w="368" w:type="pct"/>
            <w:tcBorders>
              <w:top w:val="nil"/>
              <w:left w:val="nil"/>
              <w:bottom w:val="single" w:color="000000" w:sz="4" w:space="0"/>
              <w:right w:val="nil"/>
              <w:tl2br w:val="nil"/>
              <w:tr2bl w:val="nil"/>
            </w:tcBorders>
            <w:noWrap w:val="0"/>
            <w:tcMar>
              <w:top w:w="15" w:type="dxa"/>
              <w:left w:w="15" w:type="dxa"/>
              <w:right w:w="15" w:type="dxa"/>
            </w:tcMar>
            <w:vAlign w:val="center"/>
          </w:tcPr>
          <w:p>
            <w:pPr>
              <w:spacing w:beforeLines="0" w:afterLines="0"/>
              <w:rPr>
                <w:rFonts w:hint="eastAsia" w:ascii="宋体" w:hAnsi="宋体" w:cs="宋体"/>
                <w:color w:val="000000"/>
                <w:sz w:val="20"/>
                <w:szCs w:val="20"/>
              </w:rPr>
            </w:pPr>
          </w:p>
        </w:tc>
        <w:tc>
          <w:tcPr>
            <w:tcW w:w="809" w:type="pct"/>
            <w:tcBorders>
              <w:top w:val="nil"/>
              <w:left w:val="nil"/>
              <w:bottom w:val="single" w:color="000000" w:sz="4" w:space="0"/>
              <w:right w:val="nil"/>
              <w:tl2br w:val="nil"/>
              <w:tr2bl w:val="nil"/>
            </w:tcBorders>
            <w:noWrap w:val="0"/>
            <w:tcMar>
              <w:top w:w="15" w:type="dxa"/>
              <w:left w:w="15" w:type="dxa"/>
              <w:right w:w="15" w:type="dxa"/>
            </w:tcMar>
            <w:vAlign w:val="center"/>
          </w:tcPr>
          <w:p>
            <w:pPr>
              <w:spacing w:beforeLines="0" w:afterLines="0"/>
              <w:rPr>
                <w:rFonts w:hint="eastAsia" w:ascii="宋体" w:hAnsi="宋体" w:cs="宋体"/>
                <w:color w:val="000000"/>
                <w:sz w:val="20"/>
                <w:szCs w:val="20"/>
              </w:rPr>
            </w:pPr>
          </w:p>
        </w:tc>
        <w:tc>
          <w:tcPr>
            <w:tcW w:w="236" w:type="pct"/>
            <w:tcBorders>
              <w:top w:val="nil"/>
              <w:left w:val="nil"/>
              <w:bottom w:val="single" w:color="000000" w:sz="4" w:space="0"/>
              <w:right w:val="nil"/>
              <w:tl2br w:val="nil"/>
              <w:tr2bl w:val="nil"/>
            </w:tcBorders>
            <w:noWrap w:val="0"/>
            <w:tcMar>
              <w:top w:w="15" w:type="dxa"/>
              <w:left w:w="15" w:type="dxa"/>
              <w:right w:w="15" w:type="dxa"/>
            </w:tcMar>
            <w:vAlign w:val="center"/>
          </w:tcPr>
          <w:p>
            <w:pPr>
              <w:spacing w:beforeLines="0" w:afterLines="0"/>
              <w:rPr>
                <w:rFonts w:hint="eastAsia" w:ascii="宋体" w:hAnsi="宋体" w:cs="宋体"/>
                <w:color w:val="000000"/>
                <w:sz w:val="20"/>
                <w:szCs w:val="20"/>
              </w:rPr>
            </w:pPr>
          </w:p>
        </w:tc>
        <w:tc>
          <w:tcPr>
            <w:tcW w:w="298" w:type="pct"/>
            <w:tcBorders>
              <w:top w:val="nil"/>
              <w:left w:val="nil"/>
              <w:bottom w:val="single" w:color="000000" w:sz="4" w:space="0"/>
              <w:right w:val="nil"/>
              <w:tl2br w:val="nil"/>
              <w:tr2bl w:val="nil"/>
            </w:tcBorders>
            <w:noWrap w:val="0"/>
            <w:tcMar>
              <w:top w:w="15" w:type="dxa"/>
              <w:left w:w="15" w:type="dxa"/>
              <w:right w:w="15" w:type="dxa"/>
            </w:tcMar>
            <w:vAlign w:val="center"/>
          </w:tcPr>
          <w:p>
            <w:pPr>
              <w:spacing w:beforeLines="0" w:afterLines="0"/>
              <w:rPr>
                <w:rFonts w:hint="eastAsia" w:ascii="宋体" w:hAnsi="宋体" w:cs="宋体"/>
                <w:color w:val="000000"/>
                <w:sz w:val="20"/>
                <w:szCs w:val="20"/>
              </w:rPr>
            </w:pPr>
          </w:p>
        </w:tc>
        <w:tc>
          <w:tcPr>
            <w:tcW w:w="183" w:type="pct"/>
            <w:tcBorders>
              <w:top w:val="nil"/>
              <w:left w:val="nil"/>
              <w:bottom w:val="single" w:color="000000" w:sz="4" w:space="0"/>
              <w:right w:val="nil"/>
              <w:tl2br w:val="nil"/>
              <w:tr2bl w:val="nil"/>
            </w:tcBorders>
            <w:noWrap w:val="0"/>
            <w:tcMar>
              <w:top w:w="15" w:type="dxa"/>
              <w:left w:w="15" w:type="dxa"/>
              <w:right w:w="15" w:type="dxa"/>
            </w:tcMar>
            <w:vAlign w:val="center"/>
          </w:tcPr>
          <w:p>
            <w:pPr>
              <w:spacing w:beforeLines="0" w:afterLines="0"/>
              <w:rPr>
                <w:rFonts w:hint="eastAsia" w:ascii="宋体" w:hAnsi="宋体" w:cs="宋体"/>
                <w:color w:val="000000"/>
                <w:sz w:val="20"/>
                <w:szCs w:val="20"/>
              </w:rPr>
            </w:pPr>
          </w:p>
        </w:tc>
        <w:tc>
          <w:tcPr>
            <w:tcW w:w="235" w:type="pct"/>
            <w:tcBorders>
              <w:top w:val="nil"/>
              <w:left w:val="nil"/>
              <w:bottom w:val="single" w:color="000000" w:sz="4" w:space="0"/>
              <w:right w:val="nil"/>
              <w:tl2br w:val="nil"/>
              <w:tr2bl w:val="nil"/>
            </w:tcBorders>
            <w:noWrap w:val="0"/>
            <w:tcMar>
              <w:top w:w="15" w:type="dxa"/>
              <w:left w:w="15" w:type="dxa"/>
              <w:right w:w="15" w:type="dxa"/>
            </w:tcMar>
            <w:vAlign w:val="center"/>
          </w:tcPr>
          <w:p>
            <w:pPr>
              <w:spacing w:beforeLines="0" w:afterLines="0"/>
              <w:rPr>
                <w:rFonts w:hint="eastAsia" w:ascii="宋体" w:hAnsi="宋体" w:cs="宋体"/>
                <w:color w:val="000000"/>
                <w:sz w:val="20"/>
                <w:szCs w:val="20"/>
              </w:rPr>
            </w:pPr>
          </w:p>
        </w:tc>
        <w:tc>
          <w:tcPr>
            <w:tcW w:w="332" w:type="pct"/>
            <w:tcBorders>
              <w:top w:val="nil"/>
              <w:left w:val="nil"/>
              <w:bottom w:val="single" w:color="000000" w:sz="4" w:space="0"/>
              <w:right w:val="nil"/>
              <w:tl2br w:val="nil"/>
              <w:tr2bl w:val="nil"/>
            </w:tcBorders>
            <w:noWrap w:val="0"/>
            <w:tcMar>
              <w:top w:w="15" w:type="dxa"/>
              <w:left w:w="15" w:type="dxa"/>
              <w:right w:w="15" w:type="dxa"/>
            </w:tcMar>
            <w:vAlign w:val="center"/>
          </w:tcPr>
          <w:p>
            <w:pPr>
              <w:spacing w:beforeLines="0" w:afterLines="0"/>
              <w:rPr>
                <w:rFonts w:hint="eastAsia" w:ascii="宋体" w:hAnsi="宋体" w:cs="宋体"/>
                <w:color w:val="000000"/>
                <w:sz w:val="20"/>
                <w:szCs w:val="20"/>
              </w:rPr>
            </w:pPr>
          </w:p>
        </w:tc>
        <w:tc>
          <w:tcPr>
            <w:tcW w:w="770" w:type="pct"/>
            <w:tcBorders>
              <w:top w:val="nil"/>
              <w:left w:val="nil"/>
              <w:bottom w:val="nil"/>
              <w:right w:val="nil"/>
              <w:tl2br w:val="nil"/>
              <w:tr2bl w:val="nil"/>
            </w:tcBorders>
            <w:noWrap/>
            <w:tcMar>
              <w:top w:w="15" w:type="dxa"/>
              <w:left w:w="15" w:type="dxa"/>
              <w:right w:w="15" w:type="dxa"/>
            </w:tcMar>
            <w:vAlign w:val="center"/>
          </w:tcPr>
          <w:p>
            <w:pPr>
              <w:spacing w:beforeLines="0" w:afterLines="0"/>
              <w:rPr>
                <w:rFonts w:hint="eastAsia"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798"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部门（单位）名称</w:t>
            </w:r>
          </w:p>
        </w:tc>
        <w:tc>
          <w:tcPr>
            <w:tcW w:w="4201" w:type="pct"/>
            <w:gridSpan w:val="11"/>
            <w:tcBorders>
              <w:top w:val="single" w:color="000000" w:sz="4" w:space="0"/>
              <w:left w:val="nil"/>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eastAsia="zh-CN" w:bidi="ar"/>
              </w:rPr>
              <w:t>鹿寨县初级实验中学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1100"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部门年度资金执行情况（万元）</w:t>
            </w:r>
          </w:p>
        </w:tc>
        <w:tc>
          <w:tcPr>
            <w:tcW w:w="1033"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hAnsi="宋体" w:cs="宋体"/>
                <w:color w:val="000000"/>
                <w:sz w:val="20"/>
                <w:szCs w:val="20"/>
              </w:rPr>
            </w:pPr>
          </w:p>
        </w:tc>
        <w:tc>
          <w:tcPr>
            <w:tcW w:w="1045"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调整预算数（A）</w:t>
            </w:r>
          </w:p>
        </w:tc>
        <w:tc>
          <w:tcPr>
            <w:tcW w:w="716" w:type="pct"/>
            <w:gridSpan w:val="3"/>
            <w:tcBorders>
              <w:top w:val="single" w:color="000000" w:sz="4" w:space="0"/>
              <w:left w:val="nil"/>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全年执行数（B）</w:t>
            </w:r>
          </w:p>
        </w:tc>
        <w:tc>
          <w:tcPr>
            <w:tcW w:w="1103"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预算资金执行率（B/A)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1100"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20"/>
                <w:szCs w:val="20"/>
              </w:rPr>
            </w:pPr>
          </w:p>
        </w:tc>
        <w:tc>
          <w:tcPr>
            <w:tcW w:w="1033"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年度资金总额：</w:t>
            </w:r>
          </w:p>
        </w:tc>
        <w:tc>
          <w:tcPr>
            <w:tcW w:w="1045"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5876.14</w:t>
            </w:r>
          </w:p>
        </w:tc>
        <w:tc>
          <w:tcPr>
            <w:tcW w:w="716"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b/>
                <w:color w:val="000000"/>
                <w:sz w:val="20"/>
                <w:szCs w:val="20"/>
                <w:lang w:eastAsia="zh-CN"/>
              </w:rPr>
            </w:pPr>
            <w:r>
              <w:rPr>
                <w:rFonts w:hint="eastAsia" w:ascii="宋体" w:hAnsi="宋体" w:cs="宋体"/>
                <w:b/>
                <w:color w:val="000000"/>
                <w:kern w:val="0"/>
                <w:sz w:val="20"/>
                <w:szCs w:val="20"/>
                <w:lang w:bidi="ar"/>
              </w:rPr>
              <w:t>5876.14</w:t>
            </w:r>
          </w:p>
        </w:tc>
        <w:tc>
          <w:tcPr>
            <w:tcW w:w="1103"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val="en-US" w:eastAsia="zh-CN" w:bidi="ar"/>
              </w:rPr>
              <w:t>1</w:t>
            </w:r>
            <w:r>
              <w:rPr>
                <w:rFonts w:hint="eastAsia" w:ascii="宋体" w:hAnsi="宋体" w:cs="宋体"/>
                <w:b/>
                <w:color w:val="000000"/>
                <w:kern w:val="0"/>
                <w:sz w:val="22"/>
                <w:szCs w:val="22"/>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1100"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20"/>
                <w:szCs w:val="20"/>
              </w:rPr>
            </w:pPr>
          </w:p>
        </w:tc>
        <w:tc>
          <w:tcPr>
            <w:tcW w:w="1033"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其中：一般公共预算</w:t>
            </w:r>
          </w:p>
        </w:tc>
        <w:tc>
          <w:tcPr>
            <w:tcW w:w="1045"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5876.14</w:t>
            </w:r>
          </w:p>
        </w:tc>
        <w:tc>
          <w:tcPr>
            <w:tcW w:w="716"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b/>
                <w:color w:val="000000"/>
                <w:kern w:val="0"/>
                <w:sz w:val="20"/>
                <w:szCs w:val="20"/>
                <w:lang w:bidi="ar"/>
              </w:rPr>
              <w:t>5876.14</w:t>
            </w:r>
          </w:p>
        </w:tc>
        <w:tc>
          <w:tcPr>
            <w:tcW w:w="1103"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1100"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20"/>
                <w:szCs w:val="20"/>
              </w:rPr>
            </w:pPr>
          </w:p>
        </w:tc>
        <w:tc>
          <w:tcPr>
            <w:tcW w:w="1033"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政府性基金预算</w:t>
            </w:r>
          </w:p>
        </w:tc>
        <w:tc>
          <w:tcPr>
            <w:tcW w:w="1045"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716" w:type="pct"/>
            <w:gridSpan w:val="3"/>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03"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1100"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20"/>
                <w:szCs w:val="20"/>
              </w:rPr>
            </w:pPr>
          </w:p>
        </w:tc>
        <w:tc>
          <w:tcPr>
            <w:tcW w:w="1033" w:type="pct"/>
            <w:gridSpan w:val="3"/>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国有资本经营预算</w:t>
            </w:r>
          </w:p>
        </w:tc>
        <w:tc>
          <w:tcPr>
            <w:tcW w:w="1045" w:type="pct"/>
            <w:gridSpan w:val="2"/>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716" w:type="pct"/>
            <w:gridSpan w:val="3"/>
            <w:tcBorders>
              <w:top w:val="single" w:color="000000" w:sz="4" w:space="0"/>
              <w:left w:val="single" w:color="000000" w:sz="4" w:space="0"/>
              <w:bottom w:val="nil"/>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0</w:t>
            </w:r>
          </w:p>
        </w:tc>
        <w:tc>
          <w:tcPr>
            <w:tcW w:w="1103"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6" w:hRule="exact"/>
        </w:trPr>
        <w:tc>
          <w:tcPr>
            <w:tcW w:w="1100" w:type="pct"/>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18"/>
                <w:szCs w:val="18"/>
                <w:lang w:bidi="ar"/>
              </w:rPr>
              <w:t>部门年度资金执行情况得</w:t>
            </w:r>
            <w:r>
              <w:rPr>
                <w:rFonts w:hint="eastAsia" w:ascii="宋体" w:hAnsi="宋体" w:cs="宋体"/>
                <w:color w:val="000000"/>
                <w:kern w:val="0"/>
                <w:sz w:val="18"/>
                <w:szCs w:val="18"/>
                <w:lang w:eastAsia="zh-CN" w:bidi="ar"/>
              </w:rPr>
              <w:t>分</w:t>
            </w:r>
          </w:p>
        </w:tc>
        <w:tc>
          <w:tcPr>
            <w:tcW w:w="2796" w:type="pct"/>
            <w:gridSpan w:val="8"/>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7</w:t>
            </w:r>
          </w:p>
        </w:tc>
        <w:tc>
          <w:tcPr>
            <w:tcW w:w="1103"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18"/>
                <w:szCs w:val="18"/>
                <w:lang w:bidi="ar"/>
              </w:rPr>
              <w:t>部门年度资金执行情况得分=年度资金总额预算资金执行率×该指标分值(7分)，最高不得超过分值上限7分。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490"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年度政府采购预算资金执行情况（3分）</w:t>
            </w:r>
          </w:p>
        </w:tc>
        <w:tc>
          <w:tcPr>
            <w:tcW w:w="307"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调整预算数合计</w:t>
            </w:r>
          </w:p>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(万元）（C）</w:t>
            </w:r>
          </w:p>
        </w:tc>
        <w:tc>
          <w:tcPr>
            <w:tcW w:w="302" w:type="pct"/>
            <w:tcBorders>
              <w:top w:val="single" w:color="000000" w:sz="4" w:space="0"/>
              <w:left w:val="nil"/>
              <w:bottom w:val="single" w:color="000000" w:sz="4" w:space="0"/>
              <w:right w:val="nil"/>
              <w:tl2br w:val="nil"/>
              <w:tr2bl w:val="nil"/>
            </w:tcBorders>
            <w:shd w:val="clear" w:color="auto" w:fill="FFFFFF"/>
            <w:noWrap/>
            <w:tcMar>
              <w:top w:w="15" w:type="dxa"/>
              <w:left w:w="15" w:type="dxa"/>
              <w:right w:w="15" w:type="dxa"/>
            </w:tcMar>
            <w:vAlign w:val="center"/>
          </w:tcPr>
          <w:p>
            <w:pPr>
              <w:spacing w:beforeLines="0" w:afterLines="0"/>
              <w:rPr>
                <w:rFonts w:hint="eastAsia" w:ascii="宋体" w:hAnsi="宋体" w:cs="宋体"/>
                <w:color w:val="000000"/>
                <w:sz w:val="18"/>
                <w:szCs w:val="18"/>
              </w:rPr>
            </w:pPr>
          </w:p>
        </w:tc>
        <w:tc>
          <w:tcPr>
            <w:tcW w:w="1843" w:type="pct"/>
            <w:gridSpan w:val="4"/>
            <w:tcBorders>
              <w:top w:val="single" w:color="000000" w:sz="4" w:space="0"/>
              <w:left w:val="nil"/>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6"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实际采购金额合计            （万元)（D）</w:t>
            </w:r>
          </w:p>
        </w:tc>
        <w:tc>
          <w:tcPr>
            <w:tcW w:w="298" w:type="pct"/>
            <w:tcBorders>
              <w:top w:val="single" w:color="000000" w:sz="4" w:space="0"/>
              <w:left w:val="nil"/>
              <w:bottom w:val="single" w:color="000000" w:sz="4" w:space="0"/>
              <w:right w:val="nil"/>
              <w:tl2br w:val="nil"/>
              <w:tr2bl w:val="nil"/>
            </w:tcBorders>
            <w:shd w:val="clear" w:color="auto" w:fill="FFFFFF"/>
            <w:noWrap/>
            <w:tcMar>
              <w:top w:w="15" w:type="dxa"/>
              <w:left w:w="15" w:type="dxa"/>
              <w:right w:w="15" w:type="dxa"/>
            </w:tcMar>
            <w:vAlign w:val="center"/>
          </w:tcPr>
          <w:p>
            <w:pPr>
              <w:spacing w:beforeLines="0" w:afterLines="0"/>
              <w:rPr>
                <w:rFonts w:hint="eastAsia" w:ascii="宋体" w:hAnsi="宋体" w:cs="宋体"/>
                <w:color w:val="000000"/>
                <w:sz w:val="18"/>
                <w:szCs w:val="18"/>
              </w:rPr>
            </w:pPr>
          </w:p>
        </w:tc>
        <w:tc>
          <w:tcPr>
            <w:tcW w:w="1521" w:type="pct"/>
            <w:gridSpan w:val="4"/>
            <w:tcBorders>
              <w:top w:val="single" w:color="000000" w:sz="4" w:space="0"/>
              <w:left w:val="nil"/>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其中：一般公共预算</w:t>
            </w:r>
          </w:p>
        </w:tc>
        <w:tc>
          <w:tcPr>
            <w:tcW w:w="266" w:type="pct"/>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398" w:type="pct"/>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国有资本  </w:t>
            </w:r>
          </w:p>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经营预算</w:t>
            </w:r>
          </w:p>
        </w:tc>
        <w:tc>
          <w:tcPr>
            <w:tcW w:w="36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上级补助</w:t>
            </w:r>
          </w:p>
        </w:tc>
        <w:tc>
          <w:tcPr>
            <w:tcW w:w="809"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其他（含上年结转）</w:t>
            </w:r>
          </w:p>
        </w:tc>
        <w:tc>
          <w:tcPr>
            <w:tcW w:w="236"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98" w:type="pct"/>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其中：一般公共预算</w:t>
            </w:r>
          </w:p>
        </w:tc>
        <w:tc>
          <w:tcPr>
            <w:tcW w:w="183" w:type="pct"/>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政府基金预算</w:t>
            </w:r>
          </w:p>
        </w:tc>
        <w:tc>
          <w:tcPr>
            <w:tcW w:w="235" w:type="pct"/>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国有资本经营预算</w:t>
            </w:r>
          </w:p>
        </w:tc>
        <w:tc>
          <w:tcPr>
            <w:tcW w:w="33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上级补助</w:t>
            </w:r>
          </w:p>
        </w:tc>
        <w:tc>
          <w:tcPr>
            <w:tcW w:w="770" w:type="pct"/>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其他（含上年结转）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7"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32.58</w:t>
            </w:r>
          </w:p>
        </w:tc>
        <w:tc>
          <w:tcPr>
            <w:tcW w:w="302"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val="en-US" w:eastAsia="zh-CN" w:bidi="ar"/>
              </w:rPr>
              <w:t>32.58</w:t>
            </w:r>
          </w:p>
        </w:tc>
        <w:tc>
          <w:tcPr>
            <w:tcW w:w="26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9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rPr>
                <w:rFonts w:hint="eastAsia" w:ascii="宋体" w:hAnsi="宋体" w:cs="宋体"/>
                <w:color w:val="000000"/>
                <w:sz w:val="18"/>
                <w:szCs w:val="18"/>
              </w:rPr>
            </w:pPr>
          </w:p>
        </w:tc>
        <w:tc>
          <w:tcPr>
            <w:tcW w:w="36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rPr>
                <w:rFonts w:hint="eastAsia" w:ascii="宋体" w:hAnsi="宋体" w:cs="宋体"/>
                <w:color w:val="000000"/>
                <w:sz w:val="18"/>
                <w:szCs w:val="18"/>
              </w:rPr>
            </w:pPr>
          </w:p>
        </w:tc>
        <w:tc>
          <w:tcPr>
            <w:tcW w:w="809"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0</w:t>
            </w:r>
          </w:p>
        </w:tc>
        <w:tc>
          <w:tcPr>
            <w:tcW w:w="236"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val="en-US" w:eastAsia="zh-CN" w:bidi="ar"/>
              </w:rPr>
              <w:t>32.58</w:t>
            </w:r>
          </w:p>
        </w:tc>
        <w:tc>
          <w:tcPr>
            <w:tcW w:w="29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val="en-US" w:eastAsia="zh-CN" w:bidi="ar"/>
              </w:rPr>
              <w:t>32.58</w:t>
            </w:r>
          </w:p>
        </w:tc>
        <w:tc>
          <w:tcPr>
            <w:tcW w:w="18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spacing w:beforeLines="0" w:afterLines="0"/>
              <w:jc w:val="left"/>
              <w:rPr>
                <w:rFonts w:hint="eastAsia" w:ascii="宋体" w:hAnsi="宋体" w:cs="宋体"/>
                <w:color w:val="000000"/>
                <w:sz w:val="18"/>
                <w:szCs w:val="18"/>
              </w:rPr>
            </w:pPr>
          </w:p>
        </w:tc>
        <w:tc>
          <w:tcPr>
            <w:tcW w:w="23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spacing w:beforeLines="0" w:afterLines="0"/>
              <w:rPr>
                <w:rFonts w:hint="eastAsia" w:ascii="宋体" w:hAnsi="宋体" w:cs="宋体"/>
                <w:color w:val="000000"/>
                <w:sz w:val="18"/>
                <w:szCs w:val="18"/>
              </w:rPr>
            </w:pPr>
          </w:p>
        </w:tc>
        <w:tc>
          <w:tcPr>
            <w:tcW w:w="332" w:type="pct"/>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770"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609" w:type="pct"/>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3"/>
                <w:szCs w:val="13"/>
                <w:lang w:bidi="ar"/>
              </w:rPr>
              <w:t>政府采购资金执行率</w:t>
            </w:r>
            <w:r>
              <w:rPr>
                <w:rFonts w:hint="eastAsia" w:ascii="宋体" w:hAnsi="宋体" w:cs="宋体"/>
                <w:color w:val="000000"/>
                <w:kern w:val="0"/>
                <w:sz w:val="18"/>
                <w:szCs w:val="18"/>
                <w:lang w:bidi="ar"/>
              </w:rPr>
              <w:t>（D/C）%</w:t>
            </w:r>
          </w:p>
        </w:tc>
        <w:tc>
          <w:tcPr>
            <w:tcW w:w="1843" w:type="pct"/>
            <w:gridSpan w:val="4"/>
            <w:tcBorders>
              <w:top w:val="single" w:color="000000" w:sz="4" w:space="0"/>
              <w:left w:val="single" w:color="000000" w:sz="4" w:space="0"/>
              <w:bottom w:val="single" w:color="000000" w:sz="4" w:space="0"/>
              <w:right w:val="nil"/>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1.00 </w:t>
            </w:r>
            <w:bookmarkStart w:id="0" w:name="_GoBack"/>
            <w:bookmarkEnd w:id="0"/>
          </w:p>
        </w:tc>
        <w:tc>
          <w:tcPr>
            <w:tcW w:w="1285" w:type="pct"/>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5"/>
                <w:szCs w:val="15"/>
                <w:lang w:bidi="ar"/>
              </w:rPr>
              <w:t>年度政府采购预算资金执行情况得分</w:t>
            </w:r>
          </w:p>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（计算方法：见备注4（3分））</w:t>
            </w:r>
          </w:p>
        </w:tc>
        <w:tc>
          <w:tcPr>
            <w:tcW w:w="770"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490"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年度总体目标完成情况</w:t>
            </w:r>
          </w:p>
        </w:tc>
        <w:tc>
          <w:tcPr>
            <w:tcW w:w="1643"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预期目标</w:t>
            </w:r>
          </w:p>
        </w:tc>
        <w:tc>
          <w:tcPr>
            <w:tcW w:w="2865" w:type="pct"/>
            <w:gridSpan w:val="7"/>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643" w:type="pct"/>
            <w:gridSpan w:val="5"/>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目标1：贯彻执行教育工作的政策、法律、法规和上级党委</w:t>
            </w:r>
            <w:r>
              <w:rPr>
                <w:rFonts w:hint="eastAsia" w:ascii="宋体" w:hAnsi="宋体" w:cs="宋体"/>
                <w:color w:val="000000"/>
                <w:kern w:val="0"/>
                <w:sz w:val="18"/>
                <w:szCs w:val="18"/>
                <w:lang w:eastAsia="zh-CN" w:bidi="ar"/>
              </w:rPr>
              <w:t>及主管部门</w:t>
            </w:r>
            <w:r>
              <w:rPr>
                <w:rFonts w:hint="eastAsia" w:ascii="宋体" w:hAnsi="宋体" w:cs="宋体"/>
                <w:color w:val="000000"/>
                <w:kern w:val="0"/>
                <w:sz w:val="18"/>
                <w:szCs w:val="18"/>
                <w:lang w:bidi="ar"/>
              </w:rPr>
              <w:t xml:space="preserve">关于教育工作的决策部署                                                                                     目标2：负责指导全县教育系统党的建设，理论宣传和学校共青团工作                                                                                                 目标3：在县委、县人民政府的领导下，研究提出全县教育改革与教育事业发展规划                                                                                      </w:t>
            </w:r>
          </w:p>
        </w:tc>
        <w:tc>
          <w:tcPr>
            <w:tcW w:w="2865" w:type="pct"/>
            <w:gridSpan w:val="7"/>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目标1完成情况：达成预期指标</w:t>
            </w:r>
          </w:p>
          <w:p>
            <w:pPr>
              <w:widowControl/>
              <w:spacing w:beforeLines="0" w:afterLines="0"/>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目标2完成情况：达成预期指标</w:t>
            </w:r>
          </w:p>
          <w:p>
            <w:pPr>
              <w:widowControl/>
              <w:spacing w:beforeLines="0" w:afterLine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目标3完成情况：达成预期指标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exact"/>
        </w:trPr>
        <w:tc>
          <w:tcPr>
            <w:tcW w:w="490" w:type="pct"/>
            <w:vMerge w:val="restar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年度绩效指标</w:t>
            </w:r>
          </w:p>
        </w:tc>
        <w:tc>
          <w:tcPr>
            <w:tcW w:w="30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一级指标</w:t>
            </w:r>
          </w:p>
        </w:tc>
        <w:tc>
          <w:tcPr>
            <w:tcW w:w="30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二级指标</w:t>
            </w:r>
          </w:p>
        </w:tc>
        <w:tc>
          <w:tcPr>
            <w:tcW w:w="665" w:type="pct"/>
            <w:gridSpan w:val="2"/>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三级指标</w:t>
            </w:r>
          </w:p>
        </w:tc>
        <w:tc>
          <w:tcPr>
            <w:tcW w:w="368"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分值</w:t>
            </w:r>
          </w:p>
        </w:tc>
        <w:tc>
          <w:tcPr>
            <w:tcW w:w="80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年度指标值(A)</w:t>
            </w:r>
          </w:p>
        </w:tc>
        <w:tc>
          <w:tcPr>
            <w:tcW w:w="717" w:type="pct"/>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全年实际值(B) </w:t>
            </w:r>
          </w:p>
        </w:tc>
        <w:tc>
          <w:tcPr>
            <w:tcW w:w="235"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得分</w:t>
            </w:r>
          </w:p>
        </w:tc>
        <w:tc>
          <w:tcPr>
            <w:tcW w:w="1103" w:type="pct"/>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产</w:t>
            </w:r>
          </w:p>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出</w:t>
            </w:r>
          </w:p>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指</w:t>
            </w:r>
          </w:p>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                                                                                                                         (50分)</w:t>
            </w:r>
          </w:p>
        </w:tc>
        <w:tc>
          <w:tcPr>
            <w:tcW w:w="302"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数量指标</w:t>
            </w:r>
          </w:p>
        </w:tc>
        <w:tc>
          <w:tcPr>
            <w:tcW w:w="6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1.义教学生在校生辍学率；</w:t>
            </w:r>
            <w:r>
              <w:rPr>
                <w:rFonts w:hint="eastAsia" w:ascii="宋体" w:hAnsi="宋体" w:cs="宋体"/>
                <w:color w:val="000000"/>
                <w:kern w:val="0"/>
                <w:sz w:val="16"/>
                <w:szCs w:val="16"/>
                <w:lang w:val="en-US" w:eastAsia="zh-CN" w:bidi="ar"/>
              </w:rPr>
              <w:t>2.</w:t>
            </w:r>
            <w:r>
              <w:rPr>
                <w:rFonts w:hint="eastAsia" w:ascii="宋体" w:hAnsi="宋体" w:cs="宋体"/>
                <w:color w:val="000000"/>
                <w:kern w:val="0"/>
                <w:sz w:val="16"/>
                <w:szCs w:val="16"/>
                <w:lang w:bidi="ar"/>
              </w:rPr>
              <w:t>义教生均公用经费拨付</w:t>
            </w:r>
          </w:p>
        </w:tc>
        <w:tc>
          <w:tcPr>
            <w:tcW w:w="368"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809" w:type="pct"/>
            <w:vMerge w:val="restart"/>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1义教学生在校生辍学率3%；.</w:t>
            </w:r>
            <w:r>
              <w:rPr>
                <w:rFonts w:hint="eastAsia" w:ascii="宋体" w:hAnsi="宋体" w:cs="宋体"/>
                <w:color w:val="000000"/>
                <w:kern w:val="0"/>
                <w:sz w:val="16"/>
                <w:szCs w:val="16"/>
                <w:lang w:val="en-US" w:eastAsia="zh-CN" w:bidi="ar"/>
              </w:rPr>
              <w:t>2</w:t>
            </w:r>
            <w:r>
              <w:rPr>
                <w:rFonts w:hint="eastAsia" w:ascii="宋体" w:hAnsi="宋体" w:cs="宋体"/>
                <w:color w:val="000000"/>
                <w:kern w:val="0"/>
                <w:sz w:val="16"/>
                <w:szCs w:val="16"/>
                <w:lang w:bidi="ar"/>
              </w:rPr>
              <w:t>义教生均公用经费拨付</w:t>
            </w:r>
          </w:p>
        </w:tc>
        <w:tc>
          <w:tcPr>
            <w:tcW w:w="717"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义教生均公用经费按文件要求按时拨付给学校</w:t>
            </w:r>
          </w:p>
        </w:tc>
        <w:tc>
          <w:tcPr>
            <w:tcW w:w="235"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15</w:t>
            </w:r>
          </w:p>
        </w:tc>
        <w:tc>
          <w:tcPr>
            <w:tcW w:w="1103"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left"/>
              <w:rPr>
                <w:rFonts w:hint="eastAsia" w:ascii="宋体" w:hAnsi="宋体" w:eastAsia="宋体" w:cs="宋体"/>
                <w:color w:val="00000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6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left"/>
              <w:rPr>
                <w:rFonts w:hint="eastAsia" w:ascii="宋体" w:hAnsi="宋体" w:cs="宋体"/>
                <w:color w:val="000000"/>
                <w:sz w:val="16"/>
                <w:szCs w:val="16"/>
              </w:rPr>
            </w:pPr>
          </w:p>
        </w:tc>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continue"/>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6"/>
                <w:szCs w:val="16"/>
              </w:rPr>
            </w:pPr>
          </w:p>
        </w:tc>
        <w:tc>
          <w:tcPr>
            <w:tcW w:w="71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质量指标</w:t>
            </w:r>
          </w:p>
        </w:tc>
        <w:tc>
          <w:tcPr>
            <w:tcW w:w="6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1中学</w:t>
            </w:r>
            <w:r>
              <w:rPr>
                <w:rFonts w:hint="eastAsia" w:ascii="宋体" w:hAnsi="宋体" w:cs="宋体"/>
                <w:color w:val="000000"/>
                <w:kern w:val="0"/>
                <w:sz w:val="18"/>
                <w:szCs w:val="18"/>
                <w:lang w:eastAsia="zh-CN" w:bidi="ar"/>
              </w:rPr>
              <w:t>生</w:t>
            </w:r>
            <w:r>
              <w:rPr>
                <w:rFonts w:hint="eastAsia" w:ascii="宋体" w:hAnsi="宋体" w:cs="宋体"/>
                <w:color w:val="000000"/>
                <w:kern w:val="0"/>
                <w:sz w:val="18"/>
                <w:szCs w:val="18"/>
                <w:lang w:bidi="ar"/>
              </w:rPr>
              <w:t>在校生教育</w:t>
            </w:r>
          </w:p>
        </w:tc>
        <w:tc>
          <w:tcPr>
            <w:tcW w:w="368"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809" w:type="pct"/>
            <w:vMerge w:val="restart"/>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both"/>
              <w:textAlignment w:val="center"/>
              <w:rPr>
                <w:rFonts w:hint="eastAsia" w:ascii="宋体" w:hAnsi="宋体" w:cs="宋体"/>
                <w:color w:val="000000"/>
                <w:sz w:val="20"/>
                <w:szCs w:val="20"/>
              </w:rPr>
            </w:pPr>
            <w:r>
              <w:rPr>
                <w:rFonts w:hint="eastAsia" w:ascii="宋体" w:hAnsi="宋体" w:cs="宋体"/>
                <w:color w:val="000000"/>
                <w:kern w:val="0"/>
                <w:sz w:val="16"/>
                <w:szCs w:val="16"/>
                <w:lang w:bidi="ar"/>
              </w:rPr>
              <w:t>教育教学工作是否正常开展，教育教学质量是否提高</w:t>
            </w:r>
          </w:p>
        </w:tc>
        <w:tc>
          <w:tcPr>
            <w:tcW w:w="717"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ind w:firstLine="360" w:firstLineChars="20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eastAsia="zh-CN" w:bidi="ar"/>
              </w:rPr>
              <w:t>教学质量稳步提升</w:t>
            </w:r>
          </w:p>
        </w:tc>
        <w:tc>
          <w:tcPr>
            <w:tcW w:w="235" w:type="pct"/>
            <w:vMerge w:val="restart"/>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15</w:t>
            </w:r>
          </w:p>
        </w:tc>
        <w:tc>
          <w:tcPr>
            <w:tcW w:w="1103"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left"/>
              <w:rPr>
                <w:rFonts w:hint="eastAsia" w:ascii="宋体" w:hAnsi="宋体" w:eastAsia="宋体" w:cs="宋体"/>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6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left"/>
              <w:rPr>
                <w:rFonts w:hint="eastAsia" w:ascii="宋体" w:hAnsi="宋体" w:cs="宋体"/>
                <w:color w:val="000000"/>
                <w:sz w:val="18"/>
                <w:szCs w:val="18"/>
              </w:rPr>
            </w:pPr>
          </w:p>
        </w:tc>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continue"/>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20"/>
                <w:szCs w:val="20"/>
              </w:rPr>
            </w:pPr>
          </w:p>
        </w:tc>
        <w:tc>
          <w:tcPr>
            <w:tcW w:w="71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continue"/>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时效指标</w:t>
            </w:r>
          </w:p>
        </w:tc>
        <w:tc>
          <w:tcPr>
            <w:tcW w:w="6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宋体" w:hAnsi="宋体" w:eastAsia="宋体" w:cs="宋体"/>
                <w:color w:val="000000"/>
                <w:sz w:val="16"/>
                <w:szCs w:val="16"/>
                <w:lang w:eastAsia="zh-CN"/>
              </w:rPr>
            </w:pPr>
            <w:r>
              <w:rPr>
                <w:rFonts w:hint="eastAsia" w:ascii="宋体" w:hAnsi="宋体" w:cs="宋体"/>
                <w:color w:val="000000"/>
                <w:kern w:val="0"/>
                <w:sz w:val="16"/>
                <w:szCs w:val="16"/>
                <w:lang w:bidi="ar"/>
              </w:rPr>
              <w:t>1.按时监督完成各级学校教育教学任务；2.按时发放困难学生各类资助；3.按时发放教师工资</w:t>
            </w:r>
            <w:r>
              <w:rPr>
                <w:rFonts w:hint="eastAsia" w:ascii="宋体" w:hAnsi="宋体" w:cs="宋体"/>
                <w:color w:val="000000"/>
                <w:kern w:val="0"/>
                <w:sz w:val="16"/>
                <w:szCs w:val="16"/>
                <w:lang w:eastAsia="zh-CN" w:bidi="ar"/>
              </w:rPr>
              <w:t>及绩效</w:t>
            </w:r>
          </w:p>
        </w:tc>
        <w:tc>
          <w:tcPr>
            <w:tcW w:w="368"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09" w:type="pct"/>
            <w:vMerge w:val="restart"/>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1.是否完成教育教学任务，2.是否按文件要求按时拨付给学校及个人</w:t>
            </w:r>
          </w:p>
        </w:tc>
        <w:tc>
          <w:tcPr>
            <w:tcW w:w="717"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1.按时完成教育教学任务；2.各项资金按文件要求按时拨付</w:t>
            </w:r>
          </w:p>
        </w:tc>
        <w:tc>
          <w:tcPr>
            <w:tcW w:w="235" w:type="pct"/>
            <w:vMerge w:val="restart"/>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18</w:t>
            </w:r>
          </w:p>
        </w:tc>
        <w:tc>
          <w:tcPr>
            <w:tcW w:w="1103"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left"/>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考评绩效奖没能及时发放给教师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6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left"/>
              <w:rPr>
                <w:rFonts w:hint="eastAsia" w:ascii="宋体" w:hAnsi="宋体" w:cs="宋体"/>
                <w:color w:val="000000"/>
                <w:sz w:val="16"/>
                <w:szCs w:val="16"/>
              </w:rPr>
            </w:pPr>
          </w:p>
        </w:tc>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continue"/>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71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continue"/>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成本指标</w:t>
            </w:r>
          </w:p>
        </w:tc>
        <w:tc>
          <w:tcPr>
            <w:tcW w:w="6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68"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717"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restart"/>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6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71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continue"/>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效</w:t>
            </w:r>
          </w:p>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益</w:t>
            </w:r>
          </w:p>
          <w:p>
            <w:pPr>
              <w:widowControl/>
              <w:spacing w:beforeLines="0" w:afterLines="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指</w:t>
            </w:r>
          </w:p>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标                                                                                                                           (30分)</w:t>
            </w:r>
          </w:p>
        </w:tc>
        <w:tc>
          <w:tcPr>
            <w:tcW w:w="302"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经济效益指标</w:t>
            </w:r>
          </w:p>
        </w:tc>
        <w:tc>
          <w:tcPr>
            <w:tcW w:w="6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68"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717"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restart"/>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6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71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continue"/>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社会效益指标</w:t>
            </w:r>
          </w:p>
        </w:tc>
        <w:tc>
          <w:tcPr>
            <w:tcW w:w="6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1.保障学校教育教学业务正常开展；2.对困难学生资助。</w:t>
            </w:r>
          </w:p>
        </w:tc>
        <w:tc>
          <w:tcPr>
            <w:tcW w:w="368"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809" w:type="pct"/>
            <w:vMerge w:val="restart"/>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1.学校教育教学业务是否正常开展；2..受助学生资金是否按时发放</w:t>
            </w:r>
          </w:p>
        </w:tc>
        <w:tc>
          <w:tcPr>
            <w:tcW w:w="717"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宋体" w:hAnsi="宋体" w:cs="宋体"/>
                <w:color w:val="000000"/>
                <w:sz w:val="18"/>
                <w:szCs w:val="18"/>
              </w:rPr>
            </w:pPr>
            <w:r>
              <w:rPr>
                <w:rFonts w:hint="eastAsia" w:ascii="宋体" w:hAnsi="宋体" w:cs="宋体"/>
                <w:color w:val="000000"/>
                <w:kern w:val="0"/>
                <w:sz w:val="16"/>
                <w:szCs w:val="16"/>
                <w:lang w:bidi="ar"/>
              </w:rPr>
              <w:t>1.学校教育教学业务正常开展；2受助学生资金按时发放</w:t>
            </w:r>
          </w:p>
        </w:tc>
        <w:tc>
          <w:tcPr>
            <w:tcW w:w="235" w:type="pct"/>
            <w:vMerge w:val="restart"/>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widowControl/>
              <w:spacing w:beforeLines="0" w:afterLine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30</w:t>
            </w:r>
          </w:p>
        </w:tc>
        <w:tc>
          <w:tcPr>
            <w:tcW w:w="1103"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sz w:val="18"/>
                <w:szCs w:val="1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8"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6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left"/>
              <w:rPr>
                <w:rFonts w:hint="eastAsia" w:ascii="宋体" w:hAnsi="宋体" w:cs="宋体"/>
                <w:color w:val="000000"/>
                <w:sz w:val="16"/>
                <w:szCs w:val="16"/>
              </w:rPr>
            </w:pPr>
          </w:p>
        </w:tc>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continue"/>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6"/>
                <w:szCs w:val="16"/>
              </w:rPr>
            </w:pPr>
          </w:p>
        </w:tc>
        <w:tc>
          <w:tcPr>
            <w:tcW w:w="71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continue"/>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生态效益指标</w:t>
            </w:r>
          </w:p>
        </w:tc>
        <w:tc>
          <w:tcPr>
            <w:tcW w:w="6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68"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717"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restart"/>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6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71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continue"/>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可持续影响指标</w:t>
            </w:r>
          </w:p>
        </w:tc>
        <w:tc>
          <w:tcPr>
            <w:tcW w:w="6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68"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717"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restart"/>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6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71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continue"/>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满意度指标（10分）</w:t>
            </w:r>
          </w:p>
        </w:tc>
        <w:tc>
          <w:tcPr>
            <w:tcW w:w="302"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服务对象满意度指标</w:t>
            </w:r>
          </w:p>
        </w:tc>
        <w:tc>
          <w:tcPr>
            <w:tcW w:w="66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1.受助学生满意度；2.学生家长满意度</w:t>
            </w:r>
          </w:p>
        </w:tc>
        <w:tc>
          <w:tcPr>
            <w:tcW w:w="368" w:type="pct"/>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809" w:type="pct"/>
            <w:vMerge w:val="restart"/>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学生及学生家长是否满意</w:t>
            </w:r>
          </w:p>
        </w:tc>
        <w:tc>
          <w:tcPr>
            <w:tcW w:w="717"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学生、学生家长很满意</w:t>
            </w:r>
          </w:p>
        </w:tc>
        <w:tc>
          <w:tcPr>
            <w:tcW w:w="235" w:type="pct"/>
            <w:vMerge w:val="restart"/>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1103"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exact"/>
        </w:trPr>
        <w:tc>
          <w:tcPr>
            <w:tcW w:w="490" w:type="pct"/>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textDirection w:val="tbRlV"/>
            <w:vAlign w:val="center"/>
          </w:tcPr>
          <w:p>
            <w:pPr>
              <w:spacing w:beforeLines="0" w:afterLines="0"/>
              <w:jc w:val="center"/>
              <w:rPr>
                <w:rFonts w:hint="eastAsia" w:ascii="宋体" w:hAnsi="宋体" w:cs="宋体"/>
                <w:color w:val="000000"/>
                <w:sz w:val="18"/>
                <w:szCs w:val="18"/>
              </w:rPr>
            </w:pPr>
          </w:p>
        </w:tc>
        <w:tc>
          <w:tcPr>
            <w:tcW w:w="307"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302"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66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left"/>
              <w:rPr>
                <w:rFonts w:hint="eastAsia" w:ascii="宋体" w:hAnsi="宋体" w:cs="宋体"/>
                <w:color w:val="000000"/>
                <w:sz w:val="18"/>
                <w:szCs w:val="18"/>
              </w:rPr>
            </w:pPr>
          </w:p>
        </w:tc>
        <w:tc>
          <w:tcPr>
            <w:tcW w:w="368" w:type="pct"/>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809" w:type="pct"/>
            <w:vMerge w:val="continue"/>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20"/>
                <w:szCs w:val="20"/>
              </w:rPr>
            </w:pPr>
          </w:p>
        </w:tc>
        <w:tc>
          <w:tcPr>
            <w:tcW w:w="717"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235" w:type="pct"/>
            <w:vMerge w:val="continue"/>
            <w:tcBorders>
              <w:top w:val="single" w:color="000000" w:sz="4" w:space="0"/>
              <w:left w:val="single" w:color="000000" w:sz="4" w:space="0"/>
              <w:bottom w:val="single" w:color="000000" w:sz="4" w:space="0"/>
              <w:right w:val="nil"/>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c>
          <w:tcPr>
            <w:tcW w:w="1103"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hAnsi="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exact"/>
        </w:trPr>
        <w:tc>
          <w:tcPr>
            <w:tcW w:w="1100" w:type="pct"/>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年度绩效指标得分</w:t>
            </w:r>
          </w:p>
        </w:tc>
        <w:tc>
          <w:tcPr>
            <w:tcW w:w="2079"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88</w:t>
            </w:r>
          </w:p>
        </w:tc>
        <w:tc>
          <w:tcPr>
            <w:tcW w:w="1820" w:type="pct"/>
            <w:gridSpan w:val="5"/>
            <w:tcBorders>
              <w:top w:val="single" w:color="000000" w:sz="4" w:space="0"/>
              <w:left w:val="nil"/>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3"/>
                <w:szCs w:val="13"/>
                <w:lang w:bidi="ar"/>
              </w:rPr>
              <w:t>年度绩效指标得分=产出指标得分合计+效益指标得分合计+满意度指标得分合计，最高不得超过分值上限90分。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exact"/>
        </w:trPr>
        <w:tc>
          <w:tcPr>
            <w:tcW w:w="1100" w:type="pct"/>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18"/>
                <w:szCs w:val="18"/>
              </w:rPr>
            </w:pPr>
            <w:r>
              <w:rPr>
                <w:rFonts w:hint="eastAsia" w:ascii="宋体" w:hAnsi="宋体" w:cs="宋体"/>
                <w:b/>
                <w:color w:val="000000"/>
                <w:kern w:val="0"/>
                <w:sz w:val="18"/>
                <w:szCs w:val="18"/>
                <w:lang w:bidi="ar"/>
              </w:rPr>
              <w:t xml:space="preserve">绩效自评总分                                   </w:t>
            </w:r>
          </w:p>
        </w:tc>
        <w:tc>
          <w:tcPr>
            <w:tcW w:w="2079" w:type="pct"/>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98</w:t>
            </w:r>
          </w:p>
        </w:tc>
        <w:tc>
          <w:tcPr>
            <w:tcW w:w="1820" w:type="pct"/>
            <w:gridSpan w:val="5"/>
            <w:tcBorders>
              <w:top w:val="single" w:color="000000" w:sz="4" w:space="0"/>
              <w:left w:val="nil"/>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18"/>
                <w:szCs w:val="18"/>
              </w:rPr>
            </w:pPr>
            <w:r>
              <w:rPr>
                <w:rFonts w:hint="eastAsia" w:ascii="宋体" w:hAnsi="宋体" w:cs="宋体"/>
                <w:color w:val="000000"/>
                <w:kern w:val="0"/>
                <w:sz w:val="15"/>
                <w:szCs w:val="15"/>
                <w:lang w:bidi="ar"/>
              </w:rPr>
              <w:t>绩效目标执行情况得分=部门年度资金执行情况得分+年度采购预算资金执行情况得分+年度绩效指标得分</w:t>
            </w:r>
          </w:p>
        </w:tc>
      </w:tr>
    </w:tbl>
    <w:p>
      <w:pPr>
        <w:numPr>
          <w:ilvl w:val="0"/>
          <w:numId w:val="0"/>
        </w:numPr>
        <w:autoSpaceDE w:val="0"/>
        <w:autoSpaceDN w:val="0"/>
        <w:adjustRightInd w:val="0"/>
        <w:spacing w:line="240" w:lineRule="auto"/>
        <w:jc w:val="left"/>
        <w:rPr>
          <w:rFonts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20B0604020202020204"/>
    <w:charset w:val="86"/>
    <w:family w:val="auto"/>
    <w:pitch w:val="default"/>
    <w:sig w:usb0="00000000" w:usb1="00000000" w:usb2="00000000" w:usb3="00000000" w:csb0="003E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993CB"/>
    <w:multiLevelType w:val="singleLevel"/>
    <w:tmpl w:val="942993CB"/>
    <w:lvl w:ilvl="0" w:tentative="0">
      <w:start w:val="1"/>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mFmYmYwOWVkNzE4OGE2ZmUwNGUwMWQxNmZiNzQifQ=="/>
  </w:docVars>
  <w:rsids>
    <w:rsidRoot w:val="4C256E3D"/>
    <w:rsid w:val="00066CA3"/>
    <w:rsid w:val="006C1367"/>
    <w:rsid w:val="00715385"/>
    <w:rsid w:val="00F66C5B"/>
    <w:rsid w:val="01266A90"/>
    <w:rsid w:val="01E23DC0"/>
    <w:rsid w:val="02BA0773"/>
    <w:rsid w:val="043B414A"/>
    <w:rsid w:val="05352423"/>
    <w:rsid w:val="094B45FA"/>
    <w:rsid w:val="0A0C33E4"/>
    <w:rsid w:val="0B424B1D"/>
    <w:rsid w:val="0D556AE2"/>
    <w:rsid w:val="0DA86951"/>
    <w:rsid w:val="0E074DDF"/>
    <w:rsid w:val="0F0F5ED6"/>
    <w:rsid w:val="124204B5"/>
    <w:rsid w:val="143E480A"/>
    <w:rsid w:val="14F016D4"/>
    <w:rsid w:val="14FE4B30"/>
    <w:rsid w:val="153449D3"/>
    <w:rsid w:val="15747FCD"/>
    <w:rsid w:val="15823E15"/>
    <w:rsid w:val="1612602D"/>
    <w:rsid w:val="1624535D"/>
    <w:rsid w:val="16B90A0F"/>
    <w:rsid w:val="16C50AFA"/>
    <w:rsid w:val="182962AB"/>
    <w:rsid w:val="193E4753"/>
    <w:rsid w:val="19D073EB"/>
    <w:rsid w:val="1A650904"/>
    <w:rsid w:val="1B782C08"/>
    <w:rsid w:val="1C3B5CE8"/>
    <w:rsid w:val="1CC31F67"/>
    <w:rsid w:val="1D0C1933"/>
    <w:rsid w:val="1E4102BE"/>
    <w:rsid w:val="20490B50"/>
    <w:rsid w:val="2249565E"/>
    <w:rsid w:val="22F87B9C"/>
    <w:rsid w:val="239F0CE1"/>
    <w:rsid w:val="24D337DC"/>
    <w:rsid w:val="26460DBA"/>
    <w:rsid w:val="276654F3"/>
    <w:rsid w:val="27F8683B"/>
    <w:rsid w:val="28666C8A"/>
    <w:rsid w:val="28C11F57"/>
    <w:rsid w:val="2996240F"/>
    <w:rsid w:val="29C268DB"/>
    <w:rsid w:val="29FE05E0"/>
    <w:rsid w:val="2AC05B2B"/>
    <w:rsid w:val="2AC81DBC"/>
    <w:rsid w:val="2B6F74EB"/>
    <w:rsid w:val="2C1F0B15"/>
    <w:rsid w:val="2C4219FE"/>
    <w:rsid w:val="2F0248E8"/>
    <w:rsid w:val="2F140C4A"/>
    <w:rsid w:val="2F5A7DDB"/>
    <w:rsid w:val="335718FE"/>
    <w:rsid w:val="34020F86"/>
    <w:rsid w:val="341361ED"/>
    <w:rsid w:val="365954AD"/>
    <w:rsid w:val="37F2363D"/>
    <w:rsid w:val="392755EE"/>
    <w:rsid w:val="39A63F06"/>
    <w:rsid w:val="3AFA2581"/>
    <w:rsid w:val="3B221892"/>
    <w:rsid w:val="3C017E2C"/>
    <w:rsid w:val="3C304F44"/>
    <w:rsid w:val="3D440D00"/>
    <w:rsid w:val="3E6F4772"/>
    <w:rsid w:val="3E9818D8"/>
    <w:rsid w:val="3EA872B2"/>
    <w:rsid w:val="3EC20E87"/>
    <w:rsid w:val="3ED1439F"/>
    <w:rsid w:val="406152A4"/>
    <w:rsid w:val="413B69BB"/>
    <w:rsid w:val="41C454A4"/>
    <w:rsid w:val="42235D58"/>
    <w:rsid w:val="422D771F"/>
    <w:rsid w:val="43A22696"/>
    <w:rsid w:val="44500BF5"/>
    <w:rsid w:val="44560C84"/>
    <w:rsid w:val="45670BD1"/>
    <w:rsid w:val="467A6D40"/>
    <w:rsid w:val="47033DBB"/>
    <w:rsid w:val="47442DE2"/>
    <w:rsid w:val="47F43786"/>
    <w:rsid w:val="47FC782A"/>
    <w:rsid w:val="48374EDC"/>
    <w:rsid w:val="48D4382B"/>
    <w:rsid w:val="49791B05"/>
    <w:rsid w:val="4A314F18"/>
    <w:rsid w:val="4A630428"/>
    <w:rsid w:val="4BA10E14"/>
    <w:rsid w:val="4C256E3D"/>
    <w:rsid w:val="4CB52F0F"/>
    <w:rsid w:val="4D8B5E21"/>
    <w:rsid w:val="4DAF797F"/>
    <w:rsid w:val="4E2875DF"/>
    <w:rsid w:val="4E4E1D31"/>
    <w:rsid w:val="4EF851EF"/>
    <w:rsid w:val="4FB4767F"/>
    <w:rsid w:val="502336FB"/>
    <w:rsid w:val="50C04C3A"/>
    <w:rsid w:val="51F86737"/>
    <w:rsid w:val="52EF0410"/>
    <w:rsid w:val="532F1F9A"/>
    <w:rsid w:val="53AF3411"/>
    <w:rsid w:val="53E31054"/>
    <w:rsid w:val="541F47CC"/>
    <w:rsid w:val="5455580E"/>
    <w:rsid w:val="54D616F1"/>
    <w:rsid w:val="55085659"/>
    <w:rsid w:val="559117FB"/>
    <w:rsid w:val="57931D57"/>
    <w:rsid w:val="57C95E8D"/>
    <w:rsid w:val="58EE4EFA"/>
    <w:rsid w:val="5A625374"/>
    <w:rsid w:val="5ABF6C57"/>
    <w:rsid w:val="5B521FC7"/>
    <w:rsid w:val="5C4142FC"/>
    <w:rsid w:val="5DBB25AC"/>
    <w:rsid w:val="5E19304C"/>
    <w:rsid w:val="5E995A3E"/>
    <w:rsid w:val="5F203703"/>
    <w:rsid w:val="5F933EA7"/>
    <w:rsid w:val="5F95061E"/>
    <w:rsid w:val="5FC1266C"/>
    <w:rsid w:val="5FD77E00"/>
    <w:rsid w:val="617E254E"/>
    <w:rsid w:val="6180758E"/>
    <w:rsid w:val="62163194"/>
    <w:rsid w:val="621B7B7B"/>
    <w:rsid w:val="624D024D"/>
    <w:rsid w:val="626616D3"/>
    <w:rsid w:val="630B146B"/>
    <w:rsid w:val="645D604B"/>
    <w:rsid w:val="646F1842"/>
    <w:rsid w:val="650E086A"/>
    <w:rsid w:val="65A81AA0"/>
    <w:rsid w:val="66D659BE"/>
    <w:rsid w:val="67725DFD"/>
    <w:rsid w:val="696723CE"/>
    <w:rsid w:val="69BF6BDD"/>
    <w:rsid w:val="69F378E3"/>
    <w:rsid w:val="6BAA0708"/>
    <w:rsid w:val="6BF91A31"/>
    <w:rsid w:val="6C7B312B"/>
    <w:rsid w:val="6CF90334"/>
    <w:rsid w:val="6D873D10"/>
    <w:rsid w:val="70046E9D"/>
    <w:rsid w:val="71712C88"/>
    <w:rsid w:val="72231A60"/>
    <w:rsid w:val="72605B7B"/>
    <w:rsid w:val="72AC0479"/>
    <w:rsid w:val="743631A3"/>
    <w:rsid w:val="75AF6C8B"/>
    <w:rsid w:val="771A5BD7"/>
    <w:rsid w:val="77474C4B"/>
    <w:rsid w:val="77996981"/>
    <w:rsid w:val="779D1178"/>
    <w:rsid w:val="787D213D"/>
    <w:rsid w:val="78BC49E1"/>
    <w:rsid w:val="7AE26E4E"/>
    <w:rsid w:val="7AFF015C"/>
    <w:rsid w:val="7E3D3DE4"/>
    <w:rsid w:val="7E8A5D25"/>
    <w:rsid w:val="7F314917"/>
    <w:rsid w:val="7FF13D38"/>
    <w:rsid w:val="F7579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5824</Words>
  <Characters>6414</Characters>
  <Lines>60</Lines>
  <Paragraphs>17</Paragraphs>
  <TotalTime>3</TotalTime>
  <ScaleCrop>false</ScaleCrop>
  <LinksUpToDate>false</LinksUpToDate>
  <CharactersWithSpaces>7022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2020-07-15T16:43:00Z</dcterms:created>
  <dc:creator>陈冬雪</dc:creator>
  <cp:lastModifiedBy>Administrator</cp:lastModifiedBy>
  <cp:lastPrinted>2021-07-07T09:10:00Z</cp:lastPrinted>
  <dcterms:modified xsi:type="dcterms:W3CDTF">2022-11-07T02:41:55Z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A0B416867B61410C9D292E8587AB3CE6</vt:lpwstr>
  </property>
</Properties>
</file>