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ascii="黑体" w:hAnsi="宋体" w:eastAsia="黑体"/>
          <w:bCs/>
          <w:szCs w:val="32"/>
        </w:rPr>
      </w:pPr>
      <w:r>
        <w:rPr>
          <w:rFonts w:hint="eastAsia" w:ascii="方正小标宋简体" w:eastAsia="方正小标宋简体"/>
          <w:sz w:val="44"/>
          <w:szCs w:val="44"/>
        </w:rPr>
        <w:t>平山镇应急服务中心 2023年单位预算公开</w:t>
      </w:r>
    </w:p>
    <w:p>
      <w:pPr>
        <w:adjustRightInd w:val="0"/>
        <w:snapToGrid w:val="0"/>
        <w:spacing w:line="600" w:lineRule="exact"/>
        <w:ind w:right="-333" w:rightChars="-104"/>
        <w:jc w:val="center"/>
        <w:rPr>
          <w:rFonts w:ascii="黑体" w:hAnsi="宋体" w:eastAsia="黑体"/>
          <w:bCs/>
          <w:szCs w:val="32"/>
        </w:rPr>
      </w:pPr>
    </w:p>
    <w:p>
      <w:pPr>
        <w:adjustRightInd w:val="0"/>
        <w:snapToGrid w:val="0"/>
        <w:spacing w:line="600" w:lineRule="exact"/>
        <w:ind w:right="-333" w:rightChars="-104"/>
        <w:jc w:val="center"/>
        <w:rPr>
          <w:rFonts w:ascii="黑体" w:hAnsi="宋体" w:eastAsia="黑体"/>
          <w:bCs/>
          <w:szCs w:val="32"/>
        </w:rPr>
      </w:pPr>
      <w:r>
        <w:rPr>
          <w:rFonts w:hint="eastAsia" w:ascii="黑体" w:hAnsi="宋体" w:eastAsia="黑体"/>
          <w:bCs/>
          <w:szCs w:val="32"/>
        </w:rPr>
        <w:t>目  录</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第一部分：单位概况</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一、主要职责</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二、机构设置情况</w:t>
      </w:r>
    </w:p>
    <w:p>
      <w:pPr>
        <w:adjustRightInd w:val="0"/>
        <w:snapToGrid w:val="0"/>
        <w:spacing w:line="600" w:lineRule="exact"/>
        <w:ind w:right="-333" w:rightChars="-104" w:firstLine="640" w:firstLineChars="200"/>
        <w:rPr>
          <w:rFonts w:ascii="黑体" w:hAnsi="宋体" w:eastAsia="黑体"/>
          <w:bCs/>
          <w:szCs w:val="32"/>
        </w:rPr>
      </w:pPr>
      <w:r>
        <w:rPr>
          <w:rFonts w:hint="eastAsia" w:ascii="仿宋_GB2312" w:hAnsi="仿宋_GB2312" w:cs="仿宋_GB2312"/>
          <w:szCs w:val="32"/>
        </w:rPr>
        <w:t>三、编制现状及人员构成</w:t>
      </w:r>
    </w:p>
    <w:p>
      <w:pPr>
        <w:adjustRightInd w:val="0"/>
        <w:snapToGrid w:val="0"/>
        <w:spacing w:line="600" w:lineRule="exact"/>
        <w:ind w:right="-333" w:rightChars="-104" w:firstLine="640" w:firstLineChars="200"/>
        <w:rPr>
          <w:rFonts w:ascii="黑体" w:eastAsia="黑体"/>
          <w:szCs w:val="32"/>
        </w:rPr>
      </w:pPr>
      <w:r>
        <w:rPr>
          <w:rFonts w:hint="eastAsia" w:ascii="黑体" w:eastAsia="黑体"/>
          <w:szCs w:val="32"/>
        </w:rPr>
        <w:t>第二部分：</w:t>
      </w:r>
      <w:r>
        <w:rPr>
          <w:rFonts w:hint="eastAsia" w:ascii="黑体" w:hAnsi="宋体" w:eastAsia="黑体"/>
          <w:szCs w:val="32"/>
        </w:rPr>
        <w:t>平山镇应急服务中心2023年</w:t>
      </w:r>
      <w:r>
        <w:rPr>
          <w:rFonts w:hint="eastAsia" w:ascii="黑体" w:eastAsia="黑体"/>
          <w:szCs w:val="32"/>
        </w:rPr>
        <w:t>单位预算情况说明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一、收支总体情况说明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二、收入总体情况说明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三、支出总体情况说明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四、财政拨款收支总体情况说明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五、一般公共预算支出情况说明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 xml:space="preserve">六、一般公共预算基本支出情况说明 </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七、一般公共预算“三公”经费支出情况说明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八、政府性基金预算支出情况说明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九、国有资本经营预算支出情况说明</w:t>
      </w:r>
    </w:p>
    <w:p>
      <w:pPr>
        <w:spacing w:line="580" w:lineRule="atLeast"/>
        <w:ind w:firstLine="640" w:firstLineChars="200"/>
        <w:rPr>
          <w:rFonts w:ascii="仿宋_GB2312" w:hAnsi="仿宋_GB2312" w:cs="仿宋_GB2312"/>
          <w:szCs w:val="32"/>
        </w:rPr>
      </w:pPr>
      <w:r>
        <w:rPr>
          <w:rFonts w:hint="eastAsia" w:ascii="仿宋_GB2312" w:hAnsi="仿宋_GB2312" w:cs="仿宋_GB2312"/>
          <w:szCs w:val="32"/>
        </w:rPr>
        <w:t>十、其他重要事项情况说明</w:t>
      </w:r>
    </w:p>
    <w:p>
      <w:pPr>
        <w:adjustRightInd w:val="0"/>
        <w:snapToGrid w:val="0"/>
        <w:spacing w:line="600" w:lineRule="exact"/>
        <w:ind w:right="-333" w:rightChars="-104" w:firstLine="640" w:firstLineChars="200"/>
        <w:rPr>
          <w:rFonts w:ascii="黑体" w:eastAsia="黑体"/>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eastAsia="黑体"/>
          <w:szCs w:val="32"/>
        </w:rPr>
        <w:t>第三部分：名词解释</w:t>
      </w:r>
    </w:p>
    <w:p>
      <w:pPr>
        <w:adjustRightInd w:val="0"/>
        <w:snapToGrid w:val="0"/>
        <w:spacing w:line="600" w:lineRule="exact"/>
        <w:ind w:right="-333" w:rightChars="-104" w:firstLine="640" w:firstLineChars="200"/>
        <w:rPr>
          <w:rFonts w:ascii="黑体" w:hAnsi="宋体" w:eastAsia="黑体"/>
          <w:bCs/>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第四部分：</w:t>
      </w:r>
      <w:r>
        <w:rPr>
          <w:rFonts w:hint="eastAsia" w:ascii="黑体" w:hAnsi="宋体" w:eastAsia="黑体"/>
          <w:szCs w:val="32"/>
        </w:rPr>
        <w:t>平山镇应急服务中心2023年</w:t>
      </w:r>
      <w:r>
        <w:rPr>
          <w:rFonts w:hint="eastAsia" w:ascii="黑体" w:eastAsia="黑体"/>
          <w:szCs w:val="32"/>
        </w:rPr>
        <w:t>单位预算公开报表</w:t>
      </w:r>
    </w:p>
    <w:p>
      <w:pPr>
        <w:adjustRightInd w:val="0"/>
        <w:snapToGrid w:val="0"/>
        <w:spacing w:line="600" w:lineRule="exact"/>
        <w:ind w:right="-333" w:rightChars="-104" w:firstLine="640" w:firstLineChars="200"/>
        <w:rPr>
          <w:rFonts w:ascii="仿宋_GB2312" w:hAnsi="仿宋_GB2312" w:cs="仿宋_GB2312"/>
          <w:szCs w:val="32"/>
        </w:rPr>
      </w:pP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第一部分：平山镇应急服务中心概况</w:t>
      </w:r>
    </w:p>
    <w:p>
      <w:pPr>
        <w:adjustRightInd w:val="0"/>
        <w:snapToGrid w:val="0"/>
        <w:spacing w:line="600" w:lineRule="exact"/>
        <w:ind w:right="-333" w:rightChars="-104" w:firstLine="640" w:firstLineChars="200"/>
        <w:rPr>
          <w:rFonts w:ascii="黑体" w:hAnsi="宋体" w:eastAsia="黑体"/>
          <w:szCs w:val="32"/>
        </w:rPr>
      </w:pPr>
      <w:r>
        <w:rPr>
          <w:rFonts w:hint="eastAsia" w:ascii="黑体" w:hAnsi="宋体" w:eastAsia="黑体"/>
          <w:bCs/>
          <w:szCs w:val="32"/>
        </w:rPr>
        <w:t>一</w:t>
      </w:r>
      <w:r>
        <w:rPr>
          <w:rFonts w:hint="eastAsia" w:ascii="黑体" w:hAnsi="宋体" w:eastAsia="黑体"/>
          <w:szCs w:val="32"/>
        </w:rPr>
        <w:t>、单位主要职能</w:t>
      </w:r>
    </w:p>
    <w:p>
      <w:pPr>
        <w:adjustRightInd w:val="0"/>
        <w:snapToGrid w:val="0"/>
        <w:spacing w:line="600" w:lineRule="exact"/>
        <w:ind w:right="-333" w:rightChars="-104" w:firstLine="560" w:firstLineChars="200"/>
        <w:rPr>
          <w:rFonts w:ascii="仿宋" w:hAnsi="仿宋" w:eastAsia="仿宋" w:cs="仿宋"/>
          <w:szCs w:val="32"/>
        </w:rPr>
      </w:pPr>
      <w:r>
        <w:rPr>
          <w:rFonts w:hint="eastAsia" w:ascii="宋体" w:hAnsi="宋体" w:eastAsia="宋体" w:cs="宋体"/>
          <w:sz w:val="28"/>
          <w:szCs w:val="28"/>
        </w:rPr>
        <w:t>负责宣传普及安全防范和应急处置知识，推动应急避难场所设施建设。负责综合应急演练，开展安全生产、消防安全、自然灾害的日常排查，开展安全生产、防灾减灾救灾、突发事件应急处置等工作。开展灾情核查、损失评估、救灾捐赠工作，提出预防预警机制建设建议。</w:t>
      </w:r>
    </w:p>
    <w:p>
      <w:pPr>
        <w:adjustRightInd w:val="0"/>
        <w:snapToGrid w:val="0"/>
        <w:spacing w:line="600" w:lineRule="exact"/>
        <w:ind w:right="-333" w:rightChars="-104" w:firstLine="640" w:firstLineChars="200"/>
        <w:rPr>
          <w:rFonts w:ascii="黑体" w:hAnsi="宋体" w:eastAsia="黑体"/>
          <w:bCs/>
          <w:szCs w:val="32"/>
        </w:rPr>
      </w:pPr>
      <w:r>
        <w:rPr>
          <w:rFonts w:hint="eastAsia" w:ascii="黑体" w:hAnsi="宋体" w:eastAsia="黑体"/>
          <w:bCs/>
          <w:szCs w:val="32"/>
        </w:rPr>
        <w:t>二、机构设置情况</w:t>
      </w:r>
    </w:p>
    <w:p>
      <w:pPr>
        <w:spacing w:line="600" w:lineRule="exact"/>
        <w:ind w:firstLine="640" w:firstLineChars="200"/>
        <w:rPr>
          <w:rFonts w:ascii="仿宋_GB2312" w:hAnsi="宋体"/>
          <w:szCs w:val="32"/>
        </w:rPr>
      </w:pPr>
      <w:r>
        <w:rPr>
          <w:rFonts w:hint="eastAsia" w:ascii="仿宋_GB2312" w:hAnsi="宋体"/>
          <w:szCs w:val="32"/>
        </w:rPr>
        <w:t>单位机构设置为1个独立编制，1个独立核算的单位，与2022年度无增减变化。</w:t>
      </w:r>
    </w:p>
    <w:p>
      <w:pPr>
        <w:spacing w:line="580" w:lineRule="atLeast"/>
        <w:rPr>
          <w:rFonts w:ascii="黑体" w:hAnsi="黑体" w:eastAsia="黑体" w:cs="黑体"/>
          <w:bCs/>
          <w:szCs w:val="32"/>
        </w:rPr>
      </w:pPr>
      <w:r>
        <w:rPr>
          <w:rFonts w:hint="eastAsia" w:ascii="黑体" w:hAnsi="黑体" w:eastAsia="黑体" w:cs="黑体"/>
          <w:bCs/>
          <w:szCs w:val="32"/>
        </w:rPr>
        <w:t>　　三、编制现状及人员构成</w:t>
      </w:r>
    </w:p>
    <w:p>
      <w:pPr>
        <w:snapToGrid w:val="0"/>
        <w:spacing w:line="520" w:lineRule="exact"/>
        <w:ind w:firstLine="640" w:firstLineChars="200"/>
        <w:rPr>
          <w:rFonts w:ascii="仿宋_GB2312"/>
          <w:szCs w:val="32"/>
        </w:rPr>
      </w:pPr>
      <w:r>
        <w:rPr>
          <w:rFonts w:hint="eastAsia" w:ascii="仿宋" w:hAnsi="仿宋" w:eastAsia="仿宋" w:cs="仿宋"/>
          <w:szCs w:val="32"/>
        </w:rPr>
        <w:t>本单位编制人数5人,编内在职5人，与2022年度相比无变化。</w:t>
      </w:r>
    </w:p>
    <w:p>
      <w:pPr>
        <w:tabs>
          <w:tab w:val="center" w:pos="4475"/>
        </w:tabs>
        <w:spacing w:line="600" w:lineRule="exact"/>
        <w:ind w:firstLine="645"/>
        <w:rPr>
          <w:rFonts w:ascii="黑体" w:eastAsia="黑体"/>
          <w:szCs w:val="32"/>
        </w:rPr>
      </w:pPr>
      <w:r>
        <w:rPr>
          <w:rFonts w:hint="eastAsia" w:ascii="黑体" w:eastAsia="黑体"/>
          <w:szCs w:val="32"/>
        </w:rPr>
        <w:t>第二部分：</w:t>
      </w:r>
      <w:r>
        <w:rPr>
          <w:rFonts w:hint="eastAsia" w:ascii="黑体" w:hAnsi="宋体" w:eastAsia="黑体"/>
          <w:szCs w:val="32"/>
        </w:rPr>
        <w:t>平山镇2023年</w:t>
      </w:r>
      <w:r>
        <w:rPr>
          <w:rFonts w:hint="eastAsia" w:ascii="黑体" w:eastAsia="黑体"/>
          <w:szCs w:val="32"/>
        </w:rPr>
        <w:t>单位预算情况说明</w:t>
      </w:r>
    </w:p>
    <w:p>
      <w:pPr>
        <w:tabs>
          <w:tab w:val="center" w:pos="4475"/>
        </w:tabs>
        <w:spacing w:line="600" w:lineRule="exact"/>
        <w:ind w:firstLine="645"/>
        <w:rPr>
          <w:rFonts w:ascii="黑体" w:eastAsia="黑体"/>
          <w:szCs w:val="32"/>
        </w:rPr>
      </w:pPr>
      <w:r>
        <w:rPr>
          <w:rFonts w:hint="eastAsia" w:ascii="黑体" w:eastAsia="黑体"/>
          <w:szCs w:val="32"/>
        </w:rPr>
        <w:t>一、单位收支总体情况说明</w:t>
      </w:r>
    </w:p>
    <w:p>
      <w:pPr>
        <w:spacing w:line="580" w:lineRule="atLeast"/>
        <w:ind w:firstLine="640" w:firstLineChars="200"/>
        <w:rPr>
          <w:rFonts w:ascii="仿宋_GB2312"/>
          <w:szCs w:val="32"/>
        </w:rPr>
      </w:pPr>
      <w:r>
        <w:rPr>
          <w:rFonts w:hint="eastAsia" w:ascii="仿宋_GB2312"/>
          <w:szCs w:val="32"/>
        </w:rPr>
        <w:t>2023年收入总预算65.18万元，均为本级一般公共预算拨款；与上年同比无变化。</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65.18万元</w:t>
      </w:r>
      <w:r>
        <w:rPr>
          <w:rFonts w:ascii="仿宋_GB2312"/>
          <w:szCs w:val="32"/>
        </w:rPr>
        <w:t>，其中：</w:t>
      </w:r>
    </w:p>
    <w:p>
      <w:pPr>
        <w:spacing w:line="580" w:lineRule="atLeast"/>
        <w:ind w:firstLine="640" w:firstLineChars="200"/>
        <w:rPr>
          <w:rFonts w:ascii="仿宋_GB2312"/>
          <w:szCs w:val="32"/>
        </w:rPr>
      </w:pPr>
      <w:r>
        <w:rPr>
          <w:rFonts w:hint="eastAsia" w:ascii="仿宋_GB2312"/>
          <w:szCs w:val="32"/>
        </w:rPr>
        <w:t>一般公共服务支出65.18万元</w:t>
      </w:r>
      <w:r>
        <w:rPr>
          <w:rFonts w:ascii="仿宋_GB2312"/>
          <w:szCs w:val="32"/>
        </w:rPr>
        <w:t>，占支出总预算</w:t>
      </w:r>
      <w:r>
        <w:rPr>
          <w:rFonts w:hint="eastAsia" w:ascii="仿宋_GB2312"/>
          <w:szCs w:val="32"/>
        </w:rPr>
        <w:t>100%</w:t>
      </w:r>
      <w:r>
        <w:rPr>
          <w:rFonts w:ascii="仿宋_GB2312"/>
          <w:szCs w:val="32"/>
        </w:rPr>
        <w:t>，</w:t>
      </w:r>
      <w:r>
        <w:rPr>
          <w:rFonts w:hint="eastAsia" w:ascii="仿宋_GB2312"/>
          <w:szCs w:val="32"/>
        </w:rPr>
        <w:t>同比减无变化</w:t>
      </w:r>
      <w:r>
        <w:rPr>
          <w:rFonts w:ascii="仿宋_GB2312"/>
          <w:szCs w:val="32"/>
        </w:rPr>
        <w:t>；</w:t>
      </w:r>
    </w:p>
    <w:p>
      <w:pPr>
        <w:spacing w:line="580" w:lineRule="atLeast"/>
        <w:ind w:firstLine="640" w:firstLineChars="200"/>
        <w:rPr>
          <w:rFonts w:ascii="仿宋_GB2312"/>
          <w:szCs w:val="32"/>
        </w:rPr>
      </w:pPr>
      <w:r>
        <w:rPr>
          <w:rFonts w:hint="eastAsia" w:ascii="仿宋_GB2312"/>
          <w:szCs w:val="32"/>
        </w:rPr>
        <w:t>（1）社会保障和就业类科目支出预算10.11 万元，占支出总预算15.51 %。</w:t>
      </w:r>
    </w:p>
    <w:p>
      <w:pPr>
        <w:spacing w:line="580" w:lineRule="atLeast"/>
        <w:ind w:firstLine="640" w:firstLineChars="200"/>
        <w:rPr>
          <w:rFonts w:ascii="仿宋_GB2312"/>
          <w:szCs w:val="32"/>
        </w:rPr>
      </w:pPr>
      <w:r>
        <w:rPr>
          <w:rFonts w:hint="eastAsia" w:ascii="仿宋_GB2312"/>
          <w:szCs w:val="32"/>
        </w:rPr>
        <w:t>（2）卫生健康支出类科目支出预算3.29万元，占支出总预算5.04%。</w:t>
      </w:r>
    </w:p>
    <w:p>
      <w:pPr>
        <w:spacing w:line="580" w:lineRule="atLeast"/>
        <w:ind w:firstLine="640" w:firstLineChars="200"/>
        <w:rPr>
          <w:rFonts w:ascii="仿宋_GB2312"/>
          <w:szCs w:val="32"/>
        </w:rPr>
      </w:pPr>
      <w:r>
        <w:rPr>
          <w:rFonts w:ascii="仿宋_GB2312"/>
          <w:szCs w:val="32"/>
        </w:rPr>
        <w:t>（</w:t>
      </w:r>
      <w:r>
        <w:rPr>
          <w:rFonts w:hint="eastAsia" w:ascii="仿宋_GB2312"/>
          <w:szCs w:val="32"/>
        </w:rPr>
        <w:t>3</w:t>
      </w:r>
      <w:r>
        <w:rPr>
          <w:rFonts w:ascii="仿宋_GB2312"/>
          <w:szCs w:val="32"/>
        </w:rPr>
        <w:t>）</w:t>
      </w:r>
      <w:r>
        <w:rPr>
          <w:rFonts w:hint="eastAsia" w:ascii="仿宋_GB2312"/>
          <w:szCs w:val="32"/>
        </w:rPr>
        <w:t>住房保障支出类科目支出预算5.05万元，占支出总预算7.75%。</w:t>
      </w:r>
    </w:p>
    <w:p>
      <w:pPr>
        <w:spacing w:line="580" w:lineRule="atLeast"/>
        <w:ind w:firstLine="640" w:firstLineChars="200"/>
        <w:rPr>
          <w:rFonts w:ascii="仿宋_GB2312"/>
          <w:szCs w:val="32"/>
        </w:rPr>
      </w:pPr>
      <w:r>
        <w:rPr>
          <w:rFonts w:hint="eastAsia" w:ascii="仿宋_GB2312"/>
          <w:szCs w:val="32"/>
        </w:rPr>
        <w:t>（4）灾害防治及应急管理</w:t>
      </w:r>
      <w:r>
        <w:rPr>
          <w:rFonts w:ascii="仿宋_GB2312"/>
          <w:szCs w:val="32"/>
        </w:rPr>
        <w:t>预算</w:t>
      </w:r>
      <w:r>
        <w:rPr>
          <w:rFonts w:hint="eastAsia" w:ascii="仿宋_GB2312"/>
          <w:szCs w:val="32"/>
        </w:rPr>
        <w:t>46.73</w:t>
      </w:r>
      <w:r>
        <w:rPr>
          <w:rFonts w:ascii="仿宋_GB2312"/>
          <w:szCs w:val="32"/>
        </w:rPr>
        <w:t>万元；占支出总预算</w:t>
      </w:r>
      <w:r>
        <w:rPr>
          <w:rFonts w:hint="eastAsia" w:ascii="仿宋_GB2312"/>
          <w:szCs w:val="32"/>
        </w:rPr>
        <w:t>71.69</w:t>
      </w:r>
      <w:r>
        <w:rPr>
          <w:rFonts w:ascii="仿宋_GB2312"/>
          <w:szCs w:val="32"/>
        </w:rPr>
        <w:t>%。</w:t>
      </w:r>
    </w:p>
    <w:p>
      <w:pPr>
        <w:tabs>
          <w:tab w:val="center" w:pos="4475"/>
        </w:tabs>
        <w:spacing w:line="600" w:lineRule="exact"/>
        <w:ind w:firstLine="645"/>
        <w:rPr>
          <w:rFonts w:ascii="黑体" w:eastAsia="黑体"/>
          <w:szCs w:val="32"/>
        </w:rPr>
      </w:pPr>
      <w:r>
        <w:rPr>
          <w:rFonts w:hint="eastAsia" w:ascii="黑体" w:eastAsia="黑体"/>
          <w:szCs w:val="32"/>
        </w:rPr>
        <w:t>二、单位收入总体情况说明</w:t>
      </w:r>
    </w:p>
    <w:p>
      <w:pPr>
        <w:tabs>
          <w:tab w:val="center" w:pos="4475"/>
        </w:tabs>
        <w:spacing w:line="600" w:lineRule="exact"/>
        <w:ind w:firstLine="645"/>
        <w:rPr>
          <w:rFonts w:hint="eastAsia" w:ascii="黑体" w:eastAsia="黑体"/>
          <w:szCs w:val="32"/>
        </w:rPr>
      </w:pPr>
      <w:r>
        <w:rPr>
          <w:rFonts w:hint="eastAsia" w:ascii="仿宋_GB2312"/>
          <w:szCs w:val="32"/>
        </w:rPr>
        <w:t>2023年收入总预算65.18 万元，。其中：一般公共预算拨款65.18万元，占总收入总预算100%。</w:t>
      </w:r>
    </w:p>
    <w:p>
      <w:pPr>
        <w:tabs>
          <w:tab w:val="center" w:pos="4475"/>
        </w:tabs>
        <w:spacing w:line="600" w:lineRule="exact"/>
        <w:ind w:firstLine="645"/>
        <w:rPr>
          <w:rFonts w:ascii="黑体" w:eastAsia="黑体"/>
          <w:szCs w:val="32"/>
        </w:rPr>
      </w:pPr>
      <w:r>
        <w:rPr>
          <w:rFonts w:hint="eastAsia" w:ascii="黑体" w:eastAsia="黑体"/>
          <w:szCs w:val="32"/>
        </w:rPr>
        <w:t>三、单位支出总体情况说明</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65.18万元</w:t>
      </w:r>
      <w:r>
        <w:rPr>
          <w:rFonts w:ascii="仿宋_GB2312"/>
          <w:szCs w:val="32"/>
        </w:rPr>
        <w:t>，其中：</w:t>
      </w:r>
      <w:r>
        <w:rPr>
          <w:rFonts w:hint="eastAsia" w:ascii="仿宋_GB2312"/>
          <w:szCs w:val="32"/>
        </w:rPr>
        <w:t>基本支出65.18 万元，占支出总预算100%，同比无变化。项目支出0万元，占支出总预同比无变化。</w:t>
      </w:r>
    </w:p>
    <w:p>
      <w:pPr>
        <w:tabs>
          <w:tab w:val="center" w:pos="4475"/>
        </w:tabs>
        <w:spacing w:line="600" w:lineRule="exact"/>
        <w:ind w:firstLine="645"/>
        <w:rPr>
          <w:rFonts w:ascii="黑体" w:eastAsia="黑体"/>
          <w:szCs w:val="32"/>
        </w:rPr>
      </w:pPr>
      <w:r>
        <w:rPr>
          <w:rFonts w:hint="eastAsia" w:ascii="黑体" w:eastAsia="黑体"/>
          <w:szCs w:val="32"/>
        </w:rPr>
        <w:t>四、财政拨款收支总体情况说明</w:t>
      </w:r>
    </w:p>
    <w:p>
      <w:pPr>
        <w:tabs>
          <w:tab w:val="center" w:pos="4475"/>
        </w:tabs>
        <w:spacing w:line="600" w:lineRule="exact"/>
        <w:ind w:firstLine="645"/>
        <w:rPr>
          <w:rFonts w:ascii="仿宋_GB2312"/>
          <w:szCs w:val="32"/>
        </w:rPr>
      </w:pPr>
      <w:r>
        <w:rPr>
          <w:rFonts w:hint="eastAsia" w:ascii="仿宋_GB2312"/>
          <w:szCs w:val="32"/>
        </w:rPr>
        <w:t>2023年收入总预算65.18万元，均为本级一般公共预算拨款；与上年同比无变化。</w:t>
      </w:r>
    </w:p>
    <w:p>
      <w:pPr>
        <w:tabs>
          <w:tab w:val="center" w:pos="4475"/>
        </w:tabs>
        <w:spacing w:line="600" w:lineRule="exact"/>
        <w:ind w:firstLine="645"/>
        <w:rPr>
          <w:rFonts w:ascii="黑体" w:eastAsia="黑体"/>
          <w:szCs w:val="32"/>
        </w:rPr>
      </w:pPr>
      <w:r>
        <w:rPr>
          <w:rFonts w:hint="eastAsia" w:ascii="黑体" w:eastAsia="黑体"/>
          <w:szCs w:val="32"/>
        </w:rPr>
        <w:t>五、一般公共预算支出情况说明</w:t>
      </w:r>
    </w:p>
    <w:p>
      <w:pPr>
        <w:spacing w:line="580" w:lineRule="atLeast"/>
        <w:ind w:firstLine="675" w:firstLineChars="211"/>
        <w:rPr>
          <w:rFonts w:ascii="仿宋_GB2312"/>
          <w:szCs w:val="32"/>
        </w:rPr>
      </w:pPr>
      <w:r>
        <w:rPr>
          <w:rFonts w:ascii="仿宋_GB2312"/>
          <w:szCs w:val="32"/>
        </w:rPr>
        <w:t>20</w:t>
      </w:r>
      <w:r>
        <w:rPr>
          <w:rFonts w:hint="eastAsia" w:ascii="仿宋_GB2312"/>
          <w:szCs w:val="32"/>
        </w:rPr>
        <w:t>23</w:t>
      </w:r>
      <w:r>
        <w:rPr>
          <w:rFonts w:ascii="仿宋_GB2312"/>
          <w:szCs w:val="32"/>
        </w:rPr>
        <w:t>年财政拨款</w:t>
      </w:r>
      <w:r>
        <w:rPr>
          <w:rFonts w:hint="eastAsia" w:ascii="仿宋_GB2312"/>
          <w:szCs w:val="32"/>
        </w:rPr>
        <w:t>预算</w:t>
      </w:r>
      <w:r>
        <w:rPr>
          <w:rFonts w:ascii="仿宋_GB2312"/>
          <w:szCs w:val="32"/>
        </w:rPr>
        <w:t>支出</w:t>
      </w:r>
      <w:r>
        <w:rPr>
          <w:rFonts w:hint="eastAsia" w:ascii="仿宋_GB2312"/>
          <w:szCs w:val="32"/>
        </w:rPr>
        <w:t>65.18</w:t>
      </w:r>
      <w:r>
        <w:rPr>
          <w:rFonts w:ascii="仿宋_GB2312"/>
          <w:szCs w:val="32"/>
        </w:rPr>
        <w:t>万元，其中：基本</w:t>
      </w:r>
      <w:r>
        <w:rPr>
          <w:rFonts w:hint="eastAsia" w:ascii="仿宋_GB2312"/>
          <w:szCs w:val="32"/>
        </w:rPr>
        <w:t>支出65.18</w:t>
      </w:r>
      <w:r>
        <w:rPr>
          <w:rFonts w:ascii="仿宋_GB2312"/>
          <w:szCs w:val="32"/>
        </w:rPr>
        <w:t>万元，项目支出</w:t>
      </w:r>
      <w:r>
        <w:rPr>
          <w:rFonts w:hint="eastAsia" w:ascii="仿宋_GB2312"/>
          <w:szCs w:val="32"/>
        </w:rPr>
        <w:t>0</w:t>
      </w:r>
      <w:r>
        <w:rPr>
          <w:rFonts w:ascii="仿宋_GB2312"/>
          <w:szCs w:val="32"/>
        </w:rPr>
        <w:t>万元。具体支出预算如下</w:t>
      </w:r>
      <w:r>
        <w:rPr>
          <w:rFonts w:hint="eastAsia" w:ascii="仿宋_GB2312"/>
          <w:szCs w:val="32"/>
        </w:rPr>
        <w:t>：</w:t>
      </w:r>
    </w:p>
    <w:p>
      <w:pPr>
        <w:spacing w:line="580" w:lineRule="atLeast"/>
        <w:ind w:firstLine="640" w:firstLineChars="200"/>
        <w:rPr>
          <w:rFonts w:ascii="仿宋_GB2312"/>
          <w:szCs w:val="32"/>
        </w:rPr>
      </w:pPr>
      <w:r>
        <w:rPr>
          <w:rFonts w:ascii="仿宋_GB2312"/>
          <w:szCs w:val="32"/>
        </w:rPr>
        <w:t>1.</w:t>
      </w:r>
      <w:r>
        <w:rPr>
          <w:rFonts w:hint="eastAsia" w:ascii="仿宋_GB2312"/>
          <w:szCs w:val="32"/>
        </w:rPr>
        <w:t xml:space="preserve">事业运行 </w:t>
      </w:r>
      <w:r>
        <w:rPr>
          <w:rFonts w:ascii="仿宋_GB2312"/>
          <w:szCs w:val="32"/>
        </w:rPr>
        <w:t>支出</w:t>
      </w:r>
      <w:r>
        <w:rPr>
          <w:rFonts w:hint="eastAsia" w:ascii="仿宋_GB2312"/>
          <w:szCs w:val="32"/>
        </w:rPr>
        <w:t>46.73</w:t>
      </w:r>
      <w:r>
        <w:rPr>
          <w:rFonts w:ascii="仿宋_GB2312"/>
          <w:szCs w:val="32"/>
        </w:rPr>
        <w:t>万元，其中</w:t>
      </w:r>
      <w:r>
        <w:rPr>
          <w:rFonts w:hint="eastAsia" w:ascii="仿宋_GB2312"/>
          <w:szCs w:val="32"/>
        </w:rPr>
        <w:t>工资福利</w:t>
      </w:r>
      <w:r>
        <w:rPr>
          <w:rFonts w:ascii="仿宋_GB2312"/>
          <w:szCs w:val="32"/>
        </w:rPr>
        <w:t>支出</w:t>
      </w:r>
      <w:r>
        <w:rPr>
          <w:rFonts w:hint="eastAsia" w:ascii="仿宋_GB2312"/>
          <w:szCs w:val="32"/>
        </w:rPr>
        <w:t>38.97</w:t>
      </w:r>
      <w:r>
        <w:rPr>
          <w:rFonts w:ascii="仿宋_GB2312"/>
          <w:szCs w:val="32"/>
        </w:rPr>
        <w:t>万元</w:t>
      </w:r>
      <w:r>
        <w:rPr>
          <w:rFonts w:hint="eastAsia" w:ascii="仿宋_GB2312"/>
          <w:szCs w:val="32"/>
        </w:rPr>
        <w:t>，</w:t>
      </w:r>
      <w:r>
        <w:rPr>
          <w:rFonts w:ascii="仿宋_GB2312"/>
          <w:szCs w:val="32"/>
        </w:rPr>
        <w:t>主要用于</w:t>
      </w:r>
      <w:r>
        <w:rPr>
          <w:rFonts w:hint="eastAsia" w:ascii="仿宋_GB2312"/>
          <w:szCs w:val="32"/>
        </w:rPr>
        <w:t>职工工资福利支出。</w:t>
      </w:r>
    </w:p>
    <w:p>
      <w:pPr>
        <w:spacing w:line="580" w:lineRule="atLeast"/>
        <w:ind w:firstLine="640" w:firstLineChars="200"/>
        <w:rPr>
          <w:rFonts w:ascii="仿宋_GB2312"/>
          <w:szCs w:val="32"/>
        </w:rPr>
      </w:pPr>
      <w:r>
        <w:rPr>
          <w:rFonts w:ascii="仿宋_GB2312"/>
          <w:szCs w:val="32"/>
        </w:rPr>
        <w:t>3.</w:t>
      </w:r>
      <w:r>
        <w:rPr>
          <w:rFonts w:hint="eastAsia" w:ascii="仿宋_GB2312"/>
          <w:szCs w:val="32"/>
        </w:rPr>
        <w:t>机关事业单位基本养老保险缴费</w:t>
      </w:r>
      <w:r>
        <w:rPr>
          <w:rFonts w:ascii="仿宋_GB2312"/>
          <w:szCs w:val="32"/>
        </w:rPr>
        <w:t>支出</w:t>
      </w:r>
      <w:r>
        <w:rPr>
          <w:rFonts w:hint="eastAsia" w:ascii="仿宋_GB2312"/>
          <w:szCs w:val="32"/>
        </w:rPr>
        <w:t>6.74</w:t>
      </w:r>
      <w:r>
        <w:rPr>
          <w:rFonts w:ascii="仿宋_GB2312"/>
          <w:szCs w:val="32"/>
        </w:rPr>
        <w:t>万元，主要用于</w:t>
      </w:r>
      <w:r>
        <w:rPr>
          <w:rFonts w:hint="eastAsia" w:ascii="仿宋_GB2312"/>
          <w:szCs w:val="32"/>
        </w:rPr>
        <w:t>单位职工养老保险缴费支出。</w:t>
      </w:r>
    </w:p>
    <w:p>
      <w:pPr>
        <w:spacing w:line="580" w:lineRule="atLeast"/>
        <w:ind w:firstLine="640" w:firstLineChars="200"/>
        <w:rPr>
          <w:rFonts w:ascii="仿宋_GB2312"/>
          <w:szCs w:val="32"/>
        </w:rPr>
      </w:pPr>
      <w:r>
        <w:rPr>
          <w:rFonts w:ascii="仿宋_GB2312"/>
          <w:szCs w:val="32"/>
        </w:rPr>
        <w:t>4.</w:t>
      </w:r>
      <w:r>
        <w:rPr>
          <w:rFonts w:hint="eastAsia" w:ascii="仿宋_GB2312"/>
          <w:szCs w:val="32"/>
        </w:rPr>
        <w:t>机关事业单位职业年金缴费支出3.37</w:t>
      </w:r>
      <w:r>
        <w:rPr>
          <w:rFonts w:ascii="仿宋_GB2312"/>
          <w:szCs w:val="32"/>
        </w:rPr>
        <w:t>万元，主要用于</w:t>
      </w:r>
      <w:r>
        <w:rPr>
          <w:rFonts w:hint="eastAsia" w:ascii="仿宋_GB2312"/>
          <w:szCs w:val="32"/>
        </w:rPr>
        <w:t>单位职工职业年金缴费支出。</w:t>
      </w:r>
    </w:p>
    <w:p>
      <w:pPr>
        <w:spacing w:line="580" w:lineRule="atLeast"/>
        <w:ind w:firstLine="640" w:firstLineChars="200"/>
        <w:rPr>
          <w:rFonts w:ascii="仿宋_GB2312"/>
          <w:szCs w:val="32"/>
        </w:rPr>
      </w:pPr>
      <w:r>
        <w:rPr>
          <w:rFonts w:hint="eastAsia" w:ascii="仿宋_GB2312"/>
          <w:szCs w:val="32"/>
        </w:rPr>
        <w:t>6</w:t>
      </w:r>
      <w:r>
        <w:rPr>
          <w:rFonts w:ascii="仿宋_GB2312"/>
          <w:szCs w:val="32"/>
        </w:rPr>
        <w:t>.事业单位医疗支出</w:t>
      </w:r>
      <w:r>
        <w:rPr>
          <w:rFonts w:hint="eastAsia" w:ascii="仿宋_GB2312"/>
          <w:szCs w:val="32"/>
        </w:rPr>
        <w:t>3.29</w:t>
      </w:r>
      <w:r>
        <w:rPr>
          <w:rFonts w:ascii="仿宋_GB2312"/>
          <w:szCs w:val="32"/>
        </w:rPr>
        <w:t>万元，</w:t>
      </w:r>
      <w:r>
        <w:rPr>
          <w:rFonts w:hint="eastAsia" w:ascii="仿宋_GB2312"/>
          <w:szCs w:val="32"/>
        </w:rPr>
        <w:t>均为</w:t>
      </w:r>
      <w:r>
        <w:rPr>
          <w:rFonts w:ascii="仿宋_GB2312"/>
          <w:szCs w:val="32"/>
        </w:rPr>
        <w:t>基本支出。主要用于</w:t>
      </w:r>
      <w:r>
        <w:rPr>
          <w:rFonts w:hint="eastAsia" w:ascii="仿宋_GB2312"/>
          <w:szCs w:val="32"/>
        </w:rPr>
        <w:t>事业单位职工医疗保障支出</w:t>
      </w:r>
      <w:r>
        <w:rPr>
          <w:rFonts w:ascii="仿宋_GB2312"/>
          <w:szCs w:val="32"/>
        </w:rPr>
        <w:t>。</w:t>
      </w:r>
    </w:p>
    <w:p>
      <w:pPr>
        <w:spacing w:line="580" w:lineRule="atLeast"/>
        <w:ind w:firstLine="640" w:firstLineChars="200"/>
        <w:rPr>
          <w:rFonts w:ascii="黑体"/>
          <w:szCs w:val="32"/>
        </w:rPr>
      </w:pPr>
      <w:r>
        <w:rPr>
          <w:rFonts w:hint="eastAsia" w:ascii="仿宋_GB2312"/>
          <w:szCs w:val="32"/>
        </w:rPr>
        <w:t>8</w:t>
      </w:r>
      <w:r>
        <w:rPr>
          <w:rFonts w:ascii="仿宋_GB2312"/>
          <w:szCs w:val="32"/>
        </w:rPr>
        <w:t>.住房公积金支出</w:t>
      </w:r>
      <w:r>
        <w:rPr>
          <w:rFonts w:hint="eastAsia" w:ascii="仿宋_GB2312"/>
          <w:szCs w:val="32"/>
        </w:rPr>
        <w:t>5.05</w:t>
      </w:r>
      <w:r>
        <w:rPr>
          <w:rFonts w:ascii="仿宋_GB2312"/>
          <w:szCs w:val="32"/>
        </w:rPr>
        <w:t>万元，</w:t>
      </w:r>
      <w:r>
        <w:rPr>
          <w:rFonts w:hint="eastAsia" w:ascii="仿宋_GB2312"/>
          <w:szCs w:val="32"/>
        </w:rPr>
        <w:t>均为</w:t>
      </w:r>
      <w:r>
        <w:rPr>
          <w:rFonts w:ascii="仿宋_GB2312"/>
          <w:szCs w:val="32"/>
        </w:rPr>
        <w:t>基本支出。主要用于</w:t>
      </w:r>
      <w:r>
        <w:rPr>
          <w:rFonts w:hint="eastAsia" w:ascii="仿宋_GB2312"/>
          <w:szCs w:val="32"/>
        </w:rPr>
        <w:t>职工福利住房保障。</w:t>
      </w:r>
    </w:p>
    <w:p>
      <w:pPr>
        <w:tabs>
          <w:tab w:val="center" w:pos="4475"/>
        </w:tabs>
        <w:spacing w:line="600" w:lineRule="exact"/>
        <w:ind w:firstLine="645"/>
        <w:rPr>
          <w:rFonts w:ascii="黑体" w:eastAsia="黑体"/>
          <w:szCs w:val="32"/>
        </w:rPr>
      </w:pPr>
      <w:r>
        <w:rPr>
          <w:rFonts w:hint="eastAsia" w:ascii="黑体" w:eastAsia="黑体"/>
          <w:szCs w:val="32"/>
        </w:rPr>
        <w:t>六、一般公共预算基本支出情况说明</w:t>
      </w:r>
    </w:p>
    <w:p>
      <w:pPr>
        <w:spacing w:line="580" w:lineRule="atLeast"/>
        <w:ind w:firstLine="640" w:firstLineChars="200"/>
        <w:rPr>
          <w:rFonts w:ascii="仿宋_GB2312"/>
          <w:szCs w:val="32"/>
        </w:rPr>
      </w:pPr>
      <w:r>
        <w:rPr>
          <w:rFonts w:hint="eastAsia" w:ascii="仿宋_GB2312"/>
          <w:szCs w:val="32"/>
        </w:rPr>
        <w:t>2023年</w:t>
      </w:r>
      <w:r>
        <w:rPr>
          <w:rFonts w:ascii="仿宋_GB2312"/>
          <w:szCs w:val="32"/>
        </w:rPr>
        <w:t>支出总预算</w:t>
      </w:r>
      <w:r>
        <w:rPr>
          <w:rFonts w:hint="eastAsia" w:ascii="仿宋_GB2312"/>
          <w:szCs w:val="32"/>
        </w:rPr>
        <w:t>65.18万元</w:t>
      </w:r>
      <w:r>
        <w:rPr>
          <w:rFonts w:ascii="仿宋_GB2312"/>
          <w:szCs w:val="32"/>
        </w:rPr>
        <w:t>，其中：</w:t>
      </w:r>
      <w:r>
        <w:rPr>
          <w:rFonts w:hint="eastAsia" w:ascii="仿宋_GB2312"/>
          <w:szCs w:val="32"/>
        </w:rPr>
        <w:t>基本支出65.18 万元，占支出总预算100%，同比无变化。</w:t>
      </w:r>
      <w:r>
        <w:rPr>
          <w:rFonts w:ascii="仿宋_GB2312"/>
          <w:szCs w:val="32"/>
        </w:rPr>
        <w:t>其中：</w:t>
      </w:r>
    </w:p>
    <w:p>
      <w:pPr>
        <w:spacing w:line="580" w:lineRule="atLeast"/>
        <w:ind w:firstLine="640" w:firstLineChars="200"/>
        <w:rPr>
          <w:rFonts w:ascii="仿宋_GB2312"/>
          <w:szCs w:val="32"/>
        </w:rPr>
      </w:pPr>
      <w:r>
        <w:rPr>
          <w:rFonts w:ascii="仿宋_GB2312"/>
          <w:szCs w:val="32"/>
        </w:rPr>
        <w:t>工资福利支出预算</w:t>
      </w:r>
      <w:r>
        <w:rPr>
          <w:rFonts w:hint="eastAsia" w:ascii="仿宋_GB2312"/>
          <w:szCs w:val="32"/>
        </w:rPr>
        <w:t>57.71万</w:t>
      </w:r>
      <w:r>
        <w:rPr>
          <w:rFonts w:ascii="仿宋_GB2312"/>
          <w:szCs w:val="32"/>
        </w:rPr>
        <w:t>元；占基本支出预算</w:t>
      </w:r>
      <w:r>
        <w:rPr>
          <w:rFonts w:hint="eastAsia" w:ascii="仿宋_GB2312"/>
          <w:szCs w:val="32"/>
        </w:rPr>
        <w:t>88.54</w:t>
      </w:r>
      <w:r>
        <w:rPr>
          <w:rFonts w:ascii="仿宋_GB2312"/>
          <w:szCs w:val="32"/>
        </w:rPr>
        <w:t>%。</w:t>
      </w:r>
    </w:p>
    <w:p>
      <w:pPr>
        <w:spacing w:line="580" w:lineRule="atLeast"/>
        <w:ind w:firstLine="640" w:firstLineChars="200"/>
        <w:rPr>
          <w:rFonts w:ascii="黑体" w:eastAsia="黑体"/>
          <w:szCs w:val="32"/>
        </w:rPr>
      </w:pPr>
      <w:r>
        <w:rPr>
          <w:rFonts w:ascii="仿宋_GB2312"/>
          <w:szCs w:val="32"/>
        </w:rPr>
        <w:t>商品和服务支出预算</w:t>
      </w:r>
      <w:r>
        <w:rPr>
          <w:rFonts w:hint="eastAsia" w:ascii="仿宋_GB2312"/>
          <w:szCs w:val="32"/>
        </w:rPr>
        <w:t>7.47</w:t>
      </w:r>
      <w:r>
        <w:rPr>
          <w:rFonts w:ascii="仿宋_GB2312"/>
          <w:szCs w:val="32"/>
        </w:rPr>
        <w:t>万元；占基本支出预算</w:t>
      </w:r>
      <w:r>
        <w:rPr>
          <w:rFonts w:hint="eastAsia" w:ascii="仿宋_GB2312"/>
          <w:szCs w:val="32"/>
        </w:rPr>
        <w:t>11.46</w:t>
      </w:r>
      <w:r>
        <w:rPr>
          <w:rFonts w:ascii="仿宋_GB2312"/>
          <w:szCs w:val="32"/>
        </w:rPr>
        <w:t>%。</w:t>
      </w:r>
    </w:p>
    <w:p>
      <w:pPr>
        <w:tabs>
          <w:tab w:val="center" w:pos="4475"/>
        </w:tabs>
        <w:spacing w:line="600" w:lineRule="exact"/>
        <w:ind w:firstLine="645"/>
        <w:rPr>
          <w:rFonts w:ascii="黑体" w:eastAsia="黑体"/>
          <w:szCs w:val="32"/>
        </w:rPr>
      </w:pPr>
      <w:r>
        <w:rPr>
          <w:rFonts w:hint="eastAsia" w:ascii="黑体" w:eastAsia="黑体"/>
          <w:szCs w:val="32"/>
        </w:rPr>
        <w:t>七、一般公共预算“三公”经费支出情况说明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w:t>
      </w:r>
      <w:r>
        <w:rPr>
          <w:rFonts w:hint="eastAsia" w:ascii="仿宋_GB2312"/>
        </w:rPr>
        <w:t>2023年一般公共预算</w:t>
      </w:r>
      <w:r>
        <w:rPr>
          <w:rFonts w:hint="eastAsia" w:ascii="仿宋_GB2312"/>
          <w:bCs/>
        </w:rPr>
        <w:t>安排的“三公”经费支出预算0.35万元，具体如下：</w:t>
      </w:r>
    </w:p>
    <w:p>
      <w:pPr>
        <w:tabs>
          <w:tab w:val="center" w:pos="4475"/>
        </w:tabs>
        <w:spacing w:line="600" w:lineRule="exact"/>
        <w:ind w:firstLine="645"/>
        <w:rPr>
          <w:rFonts w:ascii="仿宋_GB2312" w:hAnsi="Arial" w:cs="Arial"/>
          <w:kern w:val="0"/>
        </w:rPr>
      </w:pPr>
      <w:r>
        <w:rPr>
          <w:rFonts w:hint="eastAsia" w:ascii="仿宋_GB2312"/>
        </w:rPr>
        <w:t>1.因公出国（境）费</w:t>
      </w:r>
      <w:r>
        <w:rPr>
          <w:rFonts w:hint="eastAsia" w:ascii="仿宋_GB2312" w:hAnsi="宋体"/>
          <w:szCs w:val="32"/>
        </w:rPr>
        <w:t>2023年预算安排0万元，比上年相比无增减，与上年持平</w:t>
      </w:r>
      <w:r>
        <w:rPr>
          <w:rFonts w:hint="eastAsia" w:ascii="仿宋_GB2312" w:hAnsi="Arial" w:cs="Arial"/>
          <w:kern w:val="0"/>
        </w:rPr>
        <w:t>。</w:t>
      </w:r>
    </w:p>
    <w:p>
      <w:pPr>
        <w:tabs>
          <w:tab w:val="center" w:pos="4475"/>
        </w:tabs>
        <w:spacing w:line="600" w:lineRule="exact"/>
        <w:ind w:firstLine="645"/>
        <w:rPr>
          <w:rFonts w:ascii="仿宋_GB2312" w:hAnsi="宋体"/>
          <w:szCs w:val="32"/>
        </w:rPr>
      </w:pPr>
      <w:r>
        <w:rPr>
          <w:rFonts w:hint="eastAsia" w:ascii="仿宋_GB2312"/>
        </w:rPr>
        <w:t>2.公务接待费</w:t>
      </w:r>
      <w:r>
        <w:rPr>
          <w:rFonts w:hint="eastAsia" w:ascii="仿宋_GB2312" w:hAnsi="宋体"/>
          <w:szCs w:val="32"/>
        </w:rPr>
        <w:t>2023年预算安排0.05万元，比上年相比无增减，与上年持平。</w:t>
      </w:r>
    </w:p>
    <w:p>
      <w:pPr>
        <w:tabs>
          <w:tab w:val="center" w:pos="4475"/>
        </w:tabs>
        <w:spacing w:line="600" w:lineRule="exact"/>
        <w:ind w:firstLine="645"/>
        <w:rPr>
          <w:rFonts w:ascii="仿宋_GB2312" w:hAnsi="宋体"/>
          <w:szCs w:val="32"/>
        </w:rPr>
      </w:pPr>
      <w:r>
        <w:rPr>
          <w:rFonts w:hint="eastAsia" w:ascii="仿宋_GB2312"/>
        </w:rPr>
        <w:t>3.公务用车购置及运行费</w:t>
      </w:r>
      <w:r>
        <w:rPr>
          <w:rFonts w:hint="eastAsia" w:ascii="仿宋_GB2312" w:hAnsi="宋体"/>
          <w:szCs w:val="32"/>
        </w:rPr>
        <w:t>2023年预算安排0.30万元，</w:t>
      </w:r>
      <w:r>
        <w:rPr>
          <w:rFonts w:hint="eastAsia" w:ascii="仿宋_GB2312"/>
          <w:szCs w:val="32"/>
        </w:rPr>
        <w:t>同比无增减</w:t>
      </w:r>
      <w:r>
        <w:rPr>
          <w:rFonts w:hint="eastAsia" w:ascii="仿宋_GB2312" w:hAnsi="宋体"/>
          <w:szCs w:val="32"/>
        </w:rPr>
        <w:t>，与上年持平。其中：</w:t>
      </w:r>
    </w:p>
    <w:p>
      <w:pPr>
        <w:tabs>
          <w:tab w:val="center" w:pos="4475"/>
        </w:tabs>
        <w:spacing w:line="600" w:lineRule="exact"/>
        <w:ind w:firstLine="645"/>
        <w:rPr>
          <w:rFonts w:ascii="仿宋_GB2312" w:hAnsi="Arial" w:cs="Arial"/>
          <w:kern w:val="0"/>
        </w:rPr>
      </w:pPr>
      <w:r>
        <w:rPr>
          <w:rFonts w:hint="eastAsia" w:ascii="仿宋_GB2312" w:hAnsi="宋体"/>
          <w:szCs w:val="32"/>
        </w:rPr>
        <w:t>公务用车购置费2023年预算安排0万元，</w:t>
      </w:r>
      <w:r>
        <w:rPr>
          <w:rFonts w:hint="eastAsia" w:ascii="仿宋_GB2312"/>
          <w:szCs w:val="32"/>
        </w:rPr>
        <w:t>同比无增减</w:t>
      </w:r>
      <w:r>
        <w:rPr>
          <w:rFonts w:hint="eastAsia" w:ascii="仿宋_GB2312" w:hAnsi="Arial" w:cs="Arial"/>
          <w:kern w:val="0"/>
        </w:rPr>
        <w:t>；</w:t>
      </w:r>
      <w:r>
        <w:rPr>
          <w:rFonts w:hint="eastAsia" w:ascii="仿宋_GB2312" w:hAnsi="宋体"/>
          <w:szCs w:val="32"/>
        </w:rPr>
        <w:t>与上年持平。</w:t>
      </w:r>
    </w:p>
    <w:p>
      <w:pPr>
        <w:tabs>
          <w:tab w:val="center" w:pos="4475"/>
        </w:tabs>
        <w:spacing w:line="600" w:lineRule="exact"/>
        <w:ind w:firstLine="645"/>
        <w:rPr>
          <w:rFonts w:ascii="仿宋_GB2312" w:hAnsi="宋体"/>
          <w:szCs w:val="32"/>
        </w:rPr>
      </w:pPr>
      <w:r>
        <w:rPr>
          <w:rFonts w:hint="eastAsia" w:ascii="仿宋_GB2312" w:hAnsi="宋体"/>
          <w:szCs w:val="32"/>
        </w:rPr>
        <w:t>公务用车运行维护费2023年预算安排0.30万元，</w:t>
      </w:r>
      <w:r>
        <w:rPr>
          <w:rFonts w:hint="eastAsia" w:ascii="仿宋_GB2312"/>
          <w:szCs w:val="32"/>
        </w:rPr>
        <w:t>同比无增减</w:t>
      </w:r>
      <w:r>
        <w:rPr>
          <w:rFonts w:hint="eastAsia" w:ascii="仿宋_GB2312" w:hAnsi="宋体"/>
          <w:szCs w:val="32"/>
        </w:rPr>
        <w:t>与上年持平。</w:t>
      </w:r>
    </w:p>
    <w:p>
      <w:pPr>
        <w:tabs>
          <w:tab w:val="center" w:pos="4475"/>
        </w:tabs>
        <w:spacing w:line="600" w:lineRule="exact"/>
        <w:ind w:firstLine="645"/>
        <w:rPr>
          <w:rFonts w:ascii="黑体" w:eastAsia="黑体"/>
          <w:szCs w:val="32"/>
        </w:rPr>
      </w:pPr>
      <w:r>
        <w:rPr>
          <w:rFonts w:hint="eastAsia" w:ascii="黑体" w:eastAsia="黑体"/>
          <w:szCs w:val="32"/>
        </w:rPr>
        <w:t>八、政府性基金预算支出情况说明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我单位2023年无政府性基金预算。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九、国有资本经营预算支出情况说明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我单位2023年部门预算无国有资本经营预算。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十、其他重要事项情况说明</w:t>
      </w:r>
    </w:p>
    <w:p>
      <w:pPr>
        <w:tabs>
          <w:tab w:val="center" w:pos="4475"/>
        </w:tabs>
        <w:spacing w:line="600" w:lineRule="exact"/>
        <w:ind w:firstLine="645"/>
        <w:rPr>
          <w:rFonts w:ascii="黑体" w:eastAsia="黑体"/>
          <w:szCs w:val="32"/>
        </w:rPr>
      </w:pPr>
      <w:r>
        <w:rPr>
          <w:rFonts w:hint="eastAsia" w:ascii="黑体" w:eastAsia="黑体"/>
          <w:szCs w:val="32"/>
        </w:rPr>
        <w:t>（一）</w:t>
      </w:r>
      <w:r>
        <w:rPr>
          <w:rFonts w:hint="eastAsia" w:ascii="黑体" w:eastAsia="黑体"/>
          <w:szCs w:val="32"/>
          <w:lang w:eastAsia="zh-CN"/>
        </w:rPr>
        <w:t>事业</w:t>
      </w:r>
      <w:r>
        <w:rPr>
          <w:rFonts w:hint="eastAsia" w:ascii="黑体" w:eastAsia="黑体"/>
          <w:szCs w:val="32"/>
        </w:rPr>
        <w:t>运行经费安排情况说明</w:t>
      </w:r>
    </w:p>
    <w:p>
      <w:pPr>
        <w:tabs>
          <w:tab w:val="center" w:pos="4475"/>
        </w:tabs>
        <w:spacing w:line="600" w:lineRule="exact"/>
        <w:ind w:firstLine="645"/>
        <w:rPr>
          <w:rFonts w:ascii="黑体" w:eastAsia="黑体"/>
          <w:szCs w:val="32"/>
        </w:rPr>
      </w:pPr>
      <w:r>
        <w:rPr>
          <w:rFonts w:hint="eastAsia" w:ascii="仿宋_GB2312" w:hAnsi="宋体"/>
          <w:szCs w:val="32"/>
        </w:rPr>
        <w:t>2023年平山镇应急服务中心事业单位，事业单位运行经费财政拨款预算7.47万元，较2022年预算</w:t>
      </w:r>
      <w:r>
        <w:rPr>
          <w:rFonts w:ascii="仿宋_GB2312"/>
          <w:szCs w:val="32"/>
        </w:rPr>
        <w:t>同比</w:t>
      </w:r>
      <w:r>
        <w:rPr>
          <w:rFonts w:hint="eastAsia" w:ascii="仿宋_GB2312"/>
          <w:szCs w:val="32"/>
        </w:rPr>
        <w:t>无增无减与上年持平</w:t>
      </w:r>
      <w:r>
        <w:rPr>
          <w:rFonts w:hint="eastAsia" w:ascii="仿宋_GB2312" w:hAnsi="宋体"/>
          <w:szCs w:val="32"/>
        </w:rPr>
        <w:t>。</w:t>
      </w:r>
    </w:p>
    <w:p>
      <w:pPr>
        <w:tabs>
          <w:tab w:val="center" w:pos="4475"/>
        </w:tabs>
        <w:spacing w:line="600" w:lineRule="exact"/>
        <w:ind w:firstLine="645"/>
        <w:rPr>
          <w:rFonts w:ascii="黑体" w:hAnsi="Arial" w:eastAsia="黑体" w:cs="Arial"/>
          <w:kern w:val="0"/>
        </w:rPr>
      </w:pPr>
      <w:r>
        <w:rPr>
          <w:rFonts w:hint="eastAsia" w:ascii="黑体" w:eastAsia="黑体"/>
          <w:szCs w:val="32"/>
        </w:rPr>
        <w:t>（二）</w:t>
      </w:r>
      <w:r>
        <w:rPr>
          <w:rFonts w:hint="eastAsia" w:ascii="黑体" w:hAnsi="Arial" w:eastAsia="黑体" w:cs="Arial"/>
          <w:kern w:val="0"/>
        </w:rPr>
        <w:t>政府采购预算安排情况说明</w:t>
      </w:r>
    </w:p>
    <w:p>
      <w:pPr>
        <w:tabs>
          <w:tab w:val="center" w:pos="4475"/>
        </w:tabs>
        <w:spacing w:line="600" w:lineRule="exact"/>
        <w:ind w:firstLine="645"/>
        <w:rPr>
          <w:rFonts w:ascii="仿宋_GB2312" w:hAnsi="宋体"/>
          <w:szCs w:val="32"/>
        </w:rPr>
      </w:pPr>
      <w:r>
        <w:rPr>
          <w:rFonts w:hint="eastAsia" w:ascii="仿宋_GB2312" w:hAnsi="宋体"/>
          <w:szCs w:val="32"/>
        </w:rPr>
        <w:t>我单位2023年政府采购预算总金额0万元。其中：货物类采购0万元、工程类采购0万元、服务类采购0万元。</w:t>
      </w:r>
    </w:p>
    <w:p>
      <w:pPr>
        <w:tabs>
          <w:tab w:val="center" w:pos="4475"/>
        </w:tabs>
        <w:spacing w:line="600" w:lineRule="exact"/>
        <w:ind w:firstLine="645"/>
        <w:rPr>
          <w:rFonts w:ascii="黑体" w:hAnsi="Arial" w:eastAsia="黑体" w:cs="Arial"/>
          <w:kern w:val="0"/>
        </w:rPr>
      </w:pPr>
    </w:p>
    <w:p>
      <w:pPr>
        <w:tabs>
          <w:tab w:val="center" w:pos="4475"/>
        </w:tabs>
        <w:spacing w:line="600" w:lineRule="exact"/>
        <w:ind w:firstLine="645"/>
        <w:rPr>
          <w:rFonts w:ascii="黑体" w:hAnsi="Arial" w:eastAsia="黑体" w:cs="Arial"/>
          <w:kern w:val="0"/>
        </w:rPr>
      </w:pPr>
      <w:r>
        <w:rPr>
          <w:rFonts w:hint="eastAsia" w:ascii="黑体" w:hAnsi="Arial" w:eastAsia="黑体" w:cs="Arial"/>
          <w:kern w:val="0"/>
        </w:rPr>
        <w:t>（三）国有资产占用情况说明</w:t>
      </w:r>
      <w:bookmarkStart w:id="0" w:name="_GoBack"/>
      <w:bookmarkEnd w:id="0"/>
    </w:p>
    <w:p>
      <w:pPr>
        <w:spacing w:line="580" w:lineRule="atLeast"/>
        <w:rPr>
          <w:rFonts w:ascii="黑体" w:hAnsi="Arial" w:cs="Arial"/>
          <w:kern w:val="0"/>
        </w:rPr>
      </w:pPr>
      <w:r>
        <w:rPr>
          <w:rFonts w:hint="eastAsia" w:ascii="仿宋_GB2312"/>
          <w:szCs w:val="32"/>
        </w:rPr>
        <w:t>　　截至2022年12月31日，</w:t>
      </w:r>
      <w:r>
        <w:rPr>
          <w:rFonts w:hint="default" w:ascii="仿宋_GB2312" w:eastAsia="仿宋_GB2312"/>
          <w:sz w:val="32"/>
          <w:szCs w:val="32"/>
          <w:lang w:val="en-US" w:eastAsia="zh-CN"/>
        </w:rPr>
        <w:t>本部门预算单位占有的国有资产包括</w:t>
      </w:r>
      <w:r>
        <w:rPr>
          <w:rFonts w:hint="eastAsia" w:ascii="仿宋_GB2312" w:eastAsia="仿宋_GB2312"/>
          <w:sz w:val="32"/>
          <w:szCs w:val="32"/>
          <w:lang w:val="en-US" w:eastAsia="zh-CN"/>
        </w:rPr>
        <w:t>房屋、车辆、办公设备</w:t>
      </w:r>
      <w:r>
        <w:rPr>
          <w:rFonts w:hint="default" w:ascii="仿宋_GB2312" w:eastAsia="仿宋_GB2312"/>
          <w:sz w:val="32"/>
          <w:szCs w:val="32"/>
          <w:lang w:val="en-US" w:eastAsia="zh-CN"/>
        </w:rPr>
        <w:t>等，总额</w:t>
      </w:r>
      <w:r>
        <w:rPr>
          <w:rFonts w:hint="eastAsia" w:ascii="仿宋_GB2312"/>
          <w:sz w:val="32"/>
          <w:szCs w:val="32"/>
          <w:lang w:val="en-US" w:eastAsia="zh-CN"/>
        </w:rPr>
        <w:t>1.47</w:t>
      </w:r>
      <w:r>
        <w:rPr>
          <w:rFonts w:hint="default" w:ascii="仿宋_GB2312" w:eastAsia="仿宋_GB2312"/>
          <w:sz w:val="32"/>
          <w:szCs w:val="32"/>
          <w:lang w:val="en-US" w:eastAsia="zh-CN"/>
        </w:rPr>
        <w:t>万元，正常使用。</w:t>
      </w:r>
    </w:p>
    <w:p>
      <w:pPr>
        <w:tabs>
          <w:tab w:val="center" w:pos="4475"/>
        </w:tabs>
        <w:spacing w:line="600" w:lineRule="exact"/>
        <w:ind w:firstLine="645"/>
        <w:rPr>
          <w:rFonts w:ascii="黑体" w:eastAsia="黑体"/>
          <w:szCs w:val="32"/>
        </w:rPr>
      </w:pPr>
      <w:r>
        <w:rPr>
          <w:rFonts w:hint="eastAsia" w:ascii="黑体" w:eastAsia="黑体"/>
          <w:szCs w:val="32"/>
        </w:rPr>
        <w:t>（四）重点项目预算绩效目标等情况说明</w:t>
      </w:r>
    </w:p>
    <w:p>
      <w:pPr>
        <w:tabs>
          <w:tab w:val="center" w:pos="4475"/>
        </w:tabs>
        <w:spacing w:line="600" w:lineRule="exact"/>
        <w:ind w:firstLine="645"/>
        <w:rPr>
          <w:rFonts w:hint="eastAsia" w:ascii="黑体" w:eastAsia="黑体"/>
          <w:szCs w:val="32"/>
        </w:rPr>
      </w:pPr>
      <w:r>
        <w:rPr>
          <w:rFonts w:hint="eastAsia" w:ascii="仿宋_GB2312" w:hAnsi="宋体"/>
          <w:szCs w:val="32"/>
        </w:rPr>
        <w:t>2023年无重点项目预算。</w:t>
      </w: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p>
    <w:p>
      <w:pPr>
        <w:tabs>
          <w:tab w:val="center" w:pos="4475"/>
        </w:tabs>
        <w:spacing w:line="600" w:lineRule="exact"/>
        <w:ind w:firstLine="645"/>
        <w:rPr>
          <w:rFonts w:ascii="黑体" w:eastAsia="黑体"/>
          <w:szCs w:val="32"/>
        </w:rPr>
      </w:pPr>
      <w:r>
        <w:rPr>
          <w:rFonts w:hint="eastAsia" w:ascii="黑体" w:eastAsia="黑体"/>
          <w:szCs w:val="32"/>
        </w:rPr>
        <w:t>第三部分：名词解释</w:t>
      </w:r>
    </w:p>
    <w:p>
      <w:pPr>
        <w:ind w:firstLine="640"/>
        <w:rPr>
          <w:rFonts w:ascii="仿宋_GB2312"/>
          <w:color w:val="000000"/>
          <w:szCs w:val="32"/>
        </w:rPr>
      </w:pPr>
      <w:r>
        <w:rPr>
          <w:rFonts w:hint="eastAsia" w:ascii="仿宋_GB2312"/>
          <w:color w:val="000000"/>
          <w:szCs w:val="32"/>
        </w:rPr>
        <w:t xml:space="preserve">一、财政拨款收入：指县本级财政部门当年拨付的资金。 </w:t>
      </w:r>
    </w:p>
    <w:p>
      <w:pPr>
        <w:ind w:firstLine="640" w:firstLineChars="200"/>
        <w:rPr>
          <w:rFonts w:ascii="仿宋_GB2312"/>
          <w:color w:val="000000"/>
          <w:szCs w:val="32"/>
        </w:rPr>
      </w:pPr>
      <w:r>
        <w:rPr>
          <w:rFonts w:hint="eastAsia" w:ascii="仿宋_GB2312"/>
          <w:color w:val="000000"/>
          <w:szCs w:val="32"/>
        </w:rPr>
        <w:t>二、事业收入：指事业单位开展专业业务活动及辅助活动所取得的收入。</w:t>
      </w:r>
    </w:p>
    <w:p>
      <w:pPr>
        <w:ind w:firstLine="640" w:firstLineChars="200"/>
        <w:rPr>
          <w:rFonts w:ascii="仿宋_GB2312"/>
          <w:color w:val="000000"/>
          <w:szCs w:val="32"/>
        </w:rPr>
      </w:pPr>
      <w:r>
        <w:rPr>
          <w:rFonts w:hint="eastAsia" w:ascii="仿宋_GB2312"/>
          <w:color w:val="000000"/>
          <w:szCs w:val="32"/>
        </w:rPr>
        <w:t>三、经营收入：指事业单位在专业业务活动及其辅助活动之外开展非独立核算经营活动取得的收入。</w:t>
      </w:r>
    </w:p>
    <w:p>
      <w:pPr>
        <w:ind w:firstLine="640"/>
        <w:rPr>
          <w:rFonts w:ascii="仿宋_GB2312"/>
          <w:color w:val="000000"/>
          <w:szCs w:val="32"/>
        </w:rPr>
      </w:pPr>
      <w:r>
        <w:rPr>
          <w:rFonts w:hint="eastAsia" w:ascii="仿宋_GB2312"/>
          <w:color w:val="000000"/>
          <w:szCs w:val="32"/>
        </w:rPr>
        <w:t>四、其他收入：指除上述“财政拨款收入”、“事业收入”、“经营收入”等以外的收入。</w:t>
      </w:r>
    </w:p>
    <w:p>
      <w:pPr>
        <w:ind w:firstLine="640" w:firstLineChars="200"/>
        <w:rPr>
          <w:rFonts w:ascii="仿宋_GB2312"/>
          <w:color w:val="000000"/>
          <w:szCs w:val="32"/>
        </w:rPr>
      </w:pPr>
      <w:r>
        <w:rPr>
          <w:rFonts w:hint="eastAsia" w:ascii="仿宋_GB2312"/>
          <w:color w:val="000000"/>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ascii="仿宋_GB2312"/>
          <w:color w:val="000000"/>
          <w:szCs w:val="32"/>
        </w:rPr>
      </w:pPr>
      <w:r>
        <w:rPr>
          <w:rFonts w:hint="eastAsia" w:ascii="仿宋_GB2312"/>
          <w:color w:val="000000"/>
          <w:szCs w:val="32"/>
        </w:rPr>
        <w:t xml:space="preserve">六、年初结转和结余：指以前年度尚未完成、结转到本年 按有关规定继续使用的资金。 </w:t>
      </w:r>
    </w:p>
    <w:p>
      <w:pPr>
        <w:ind w:firstLine="640" w:firstLineChars="200"/>
        <w:rPr>
          <w:rFonts w:ascii="仿宋_GB2312"/>
          <w:color w:val="000000"/>
          <w:szCs w:val="32"/>
        </w:rPr>
      </w:pPr>
      <w:r>
        <w:rPr>
          <w:rFonts w:hint="eastAsia" w:ascii="仿宋_GB2312"/>
          <w:color w:val="000000"/>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color w:val="000000"/>
          <w:szCs w:val="32"/>
        </w:rPr>
      </w:pPr>
      <w:r>
        <w:rPr>
          <w:rFonts w:hint="eastAsia" w:ascii="仿宋_GB2312"/>
          <w:color w:val="000000"/>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color w:val="000000"/>
          <w:szCs w:val="32"/>
        </w:rPr>
      </w:pPr>
      <w:r>
        <w:rPr>
          <w:rFonts w:hint="eastAsia" w:ascii="仿宋_GB2312"/>
          <w:color w:val="000000"/>
          <w:szCs w:val="32"/>
        </w:rPr>
        <w:t xml:space="preserve">九、基本支出：指为保障机构正常运转、完成日常工作任务而发生的人员支出和公用支出。 </w:t>
      </w:r>
    </w:p>
    <w:p>
      <w:pPr>
        <w:ind w:firstLine="640" w:firstLineChars="200"/>
        <w:rPr>
          <w:rFonts w:ascii="仿宋_GB2312"/>
          <w:color w:val="000000"/>
          <w:szCs w:val="32"/>
        </w:rPr>
      </w:pPr>
      <w:r>
        <w:rPr>
          <w:rFonts w:hint="eastAsia" w:ascii="仿宋_GB2312"/>
          <w:color w:val="000000"/>
          <w:szCs w:val="32"/>
        </w:rPr>
        <w:t xml:space="preserve">十、项目支出：指在基本支出之外为完成特定行政任务和事业发展目标所发生的支出。 </w:t>
      </w:r>
    </w:p>
    <w:p>
      <w:pPr>
        <w:ind w:firstLine="640"/>
        <w:rPr>
          <w:rFonts w:ascii="仿宋_GB2312"/>
          <w:color w:val="000000"/>
          <w:szCs w:val="32"/>
        </w:rPr>
      </w:pPr>
      <w:r>
        <w:rPr>
          <w:rFonts w:hint="eastAsia" w:ascii="仿宋_GB2312"/>
          <w:color w:val="000000"/>
          <w:szCs w:val="32"/>
        </w:rPr>
        <w:t>十一、经营支出：指事业单位在专业业务活动及其辅助活动之外开展非独立核算经营活动发生的支出。</w:t>
      </w:r>
    </w:p>
    <w:p>
      <w:pPr>
        <w:ind w:firstLine="640" w:firstLineChars="200"/>
        <w:rPr>
          <w:rFonts w:ascii="仿宋_GB2312"/>
          <w:color w:val="000000"/>
          <w:szCs w:val="32"/>
        </w:rPr>
      </w:pPr>
      <w:r>
        <w:rPr>
          <w:rFonts w:hint="eastAsia" w:ascii="仿宋_GB2312"/>
          <w:color w:val="000000"/>
          <w:szCs w:val="32"/>
        </w:rPr>
        <w:t xml:space="preserve">十二、“三公”经费：纳入县本级财政预决算管理的“三公”经费，是指县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tabs>
          <w:tab w:val="center" w:pos="4475"/>
        </w:tabs>
        <w:snapToGrid w:val="0"/>
        <w:spacing w:line="600" w:lineRule="exact"/>
        <w:rPr>
          <w:rFonts w:ascii="仿宋_GB2312"/>
        </w:rPr>
      </w:pPr>
      <w:r>
        <w:rPr>
          <w:rFonts w:hint="eastAsia" w:ascii="仿宋_GB2312"/>
          <w:color w:val="000000"/>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600" w:lineRule="exact"/>
        <w:ind w:firstLine="645"/>
        <w:rPr>
          <w:rFonts w:ascii="黑体" w:eastAsia="黑体"/>
          <w:szCs w:val="32"/>
        </w:rPr>
      </w:pPr>
      <w:r>
        <w:rPr>
          <w:rFonts w:hint="eastAsia" w:ascii="黑体" w:eastAsia="黑体"/>
          <w:szCs w:val="32"/>
        </w:rPr>
        <w:t>第四部分：平山镇应急服务中心</w:t>
      </w:r>
      <w:r>
        <w:rPr>
          <w:rFonts w:hint="eastAsia" w:ascii="黑体" w:hAnsi="宋体" w:eastAsia="黑体"/>
          <w:szCs w:val="32"/>
        </w:rPr>
        <w:t>2023年</w:t>
      </w:r>
      <w:r>
        <w:rPr>
          <w:rFonts w:hint="eastAsia" w:ascii="黑体" w:eastAsia="黑体"/>
          <w:szCs w:val="32"/>
        </w:rPr>
        <w:t>预算公开报表</w:t>
      </w:r>
    </w:p>
    <w:p>
      <w:pPr>
        <w:tabs>
          <w:tab w:val="center" w:pos="4475"/>
        </w:tabs>
        <w:spacing w:line="600" w:lineRule="exact"/>
        <w:ind w:firstLine="645"/>
        <w:rPr>
          <w:rFonts w:ascii="仿宋_GB2312" w:hAnsi="宋体"/>
          <w:szCs w:val="32"/>
        </w:rPr>
      </w:pPr>
      <w:r>
        <w:rPr>
          <w:rFonts w:hint="eastAsia" w:ascii="仿宋_GB2312" w:hAnsi="宋体"/>
          <w:szCs w:val="32"/>
        </w:rPr>
        <w:t>通过“预算管理一体化系统-2023年数据库-报表系统-1.8.1部门预算公开表”进行直接导出，详见附件。</w:t>
      </w:r>
    </w:p>
    <w:p>
      <w:pPr>
        <w:tabs>
          <w:tab w:val="center" w:pos="4475"/>
        </w:tabs>
        <w:spacing w:line="600" w:lineRule="exact"/>
        <w:ind w:firstLine="645"/>
        <w:rPr>
          <w:rFonts w:ascii="仿宋_GB2312" w:hAnsi="宋体"/>
          <w:szCs w:val="32"/>
        </w:rPr>
      </w:pPr>
    </w:p>
    <w:p/>
    <w:sectPr>
      <w:footerReference r:id="rId3" w:type="default"/>
      <w:footerReference r:id="rId4" w:type="even"/>
      <w:pgSz w:w="11906" w:h="16838"/>
      <w:pgMar w:top="1440" w:right="1440" w:bottom="1440" w:left="1440" w:header="851" w:footer="992" w:gutter="0"/>
      <w:pgNumType w:fmt="numberInDash"/>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eastAsia="宋体"/>
        <w:sz w:val="28"/>
      </w:rPr>
    </w:pPr>
    <w:r>
      <w:rPr>
        <w:rStyle w:val="5"/>
        <w:rFonts w:eastAsia="宋体"/>
        <w:sz w:val="28"/>
      </w:rPr>
      <w:fldChar w:fldCharType="begin"/>
    </w:r>
    <w:r>
      <w:rPr>
        <w:rStyle w:val="5"/>
        <w:rFonts w:eastAsia="宋体"/>
        <w:sz w:val="28"/>
      </w:rPr>
      <w:instrText xml:space="preserve">PAGE  </w:instrText>
    </w:r>
    <w:r>
      <w:rPr>
        <w:rStyle w:val="5"/>
        <w:rFonts w:eastAsia="宋体"/>
        <w:sz w:val="28"/>
      </w:rPr>
      <w:fldChar w:fldCharType="separate"/>
    </w:r>
    <w:r>
      <w:rPr>
        <w:rStyle w:val="5"/>
        <w:rFonts w:eastAsia="宋体"/>
        <w:sz w:val="28"/>
      </w:rPr>
      <w:t>- 8 -</w:t>
    </w:r>
    <w:r>
      <w:rPr>
        <w:rStyle w:val="5"/>
        <w:rFonts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Y2UxZTU3ZmY4YjcwYWYyMGIxODM2ZTJiNjk1MmQifQ=="/>
  </w:docVars>
  <w:rsids>
    <w:rsidRoot w:val="5E250B66"/>
    <w:rsid w:val="00277775"/>
    <w:rsid w:val="006A4E56"/>
    <w:rsid w:val="00BD3B64"/>
    <w:rsid w:val="00D961B4"/>
    <w:rsid w:val="3981364E"/>
    <w:rsid w:val="3AD32EA6"/>
    <w:rsid w:val="5E250B66"/>
    <w:rsid w:val="63E3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2657</Words>
  <Characters>2903</Characters>
  <Lines>21</Lines>
  <Paragraphs>6</Paragraphs>
  <TotalTime>1</TotalTime>
  <ScaleCrop>false</ScaleCrop>
  <LinksUpToDate>false</LinksUpToDate>
  <CharactersWithSpaces>2926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2023-02-19T06:00:00Z</dcterms:created>
  <dc:creator>Administrator</dc:creator>
  <cp:lastModifiedBy>Administrator</cp:lastModifiedBy>
  <dcterms:modified xsi:type="dcterms:W3CDTF">2023-03-28T03:11:51Z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66CCF56E383C475D9E723FA76CE9CA17</vt:lpwstr>
  </property>
</Properties>
</file>