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鹿审环批复〔202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关于鹿寨县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富良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石材加工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环境影响报告表的批复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鹿寨县富良机制砂场: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你公司报来的《鹿寨县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富良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石材加工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环境影响报告表》(以下简称《报告表》)的函已收悉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经我局领导研究，批复如下: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项目总投资100万元。项目位于广西壮族自治区柳州市鹿寨县鹿寨镇俄洲村对亭屯，建设项目内容为拟建设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年加工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万吨机制砂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生产线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，项目原料为外购的石料，总占地面积5333m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，设置原料区、加工区、成品区、生活区，主要建设内容为加工区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原料区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生产线中转堆场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生活区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、杂物房、配电房、门卫房、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基础设施。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项目已取得柳州市鹿寨县发展和改革局备案证明，项目代码2105-450223-04-05-672156，且已获得鹿寨县自然资源和规划局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选址意见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。从环境影响角度考虑，同意你公司按照报告表所列的建设项目的地点、性质、规模、采取的环境保护对策措施及下述要求进行项目建设。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项目须落实报告表提出的各项环保要求，重点抓好以下环保工作: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项目运营期大气污染主要为破碎粉尘、制砂粉尘、筛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分粉尘、原料和成品堆场扬尘及运输道路扬尘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等。项目装卸工序、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原料和成品堆场及运输道路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产生的扬尘通过采取洒水喷淋、炮雾喷淋降尘等措施；对破碎和筛分等环节采取封闭遮盖措施，在进出料口分别设置喷淋洒水降尘设施，在生产区采取雾炮喷淋降尘措施；运输车辆则采用篷布遮盖、减速慢行等措施。项目无组织排放的废气须采取有效地防治措施，确保厂界无组织排放的颗粒物排放浓度达到GB16297-1996《大气污染物综合排放标准》的无组织排放监控浓度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项目营运期产生的洗砂废水经沉淀池沉淀处理后，上清液全部回用作为生产用水，循环使用，不外排；设置洗车水池收集洗车废水，洗车废水经沉淀后回用于洗车，不外排；生活污水经三级化粪池处理后，用于周边林地施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合理布局各高噪音设备，对噪声源强较大的设备采取有效的隔声降噪减震等措施，确保厂界噪声符合GB12348-2008《工业企业厂界环境噪声排放标准》2类标准。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项目运营期沉淀池产生的沉渣定期清理，沉渣返回生产线，经生产线处理后用于成品销售。生活垃圾经收集后，运至附近村屯垃圾收集点，交由环卫部门统一处理。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按照《关于印发《企业事业单位突发环境事件应急预案备案管理办法(试行)》的通知》(环发[2015]4 号)等相关要求，制订应急预案，配备相应的应急保障物资，落实环境风险防范措施，定期进行应急演练。建立健全施工、运行期环保管理制度，加强环境管理，制定并落实环境保护规章制度，确保环保措施的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有效落实，环保设施的正常运转。以及各项污染物稳定达标排放。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如建设项目的性质、规模、地点、生产工艺、所采取的污染防治措施发生重大变动项目的，或环境影响评价文件自批准之日起超过五年，方决定该项目开工建设的，须重新向我局报批建设项目环境影响评价文件。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鹿寨县行政审批局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2023年5月17日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>信息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  <w:t>公开方式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：主动公开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华文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>鹿寨县行政审批局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u w:val="single"/>
        </w:rPr>
        <w:t>年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u w:val="single"/>
        </w:rPr>
        <w:t>月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17</w:t>
      </w:r>
      <w:r>
        <w:rPr>
          <w:rFonts w:ascii="Times New Roman" w:hAnsi="Times New Roman" w:eastAsia="仿宋_GB2312"/>
          <w:sz w:val="32"/>
          <w:szCs w:val="32"/>
          <w:u w:val="single"/>
        </w:rPr>
        <w:t>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印发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tabs>
          <w:tab w:val="left" w:pos="624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1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zE5NmI5YzY2NGFlZGY5N2NlOTVkMzRkMTZmZGUifQ=="/>
  </w:docVars>
  <w:rsids>
    <w:rsidRoot w:val="00000000"/>
    <w:rsid w:val="01416EFD"/>
    <w:rsid w:val="089C40CD"/>
    <w:rsid w:val="0A2D1481"/>
    <w:rsid w:val="0FB10EB2"/>
    <w:rsid w:val="10310433"/>
    <w:rsid w:val="10F80F0D"/>
    <w:rsid w:val="15B25A45"/>
    <w:rsid w:val="19BC637D"/>
    <w:rsid w:val="20F50282"/>
    <w:rsid w:val="385278E2"/>
    <w:rsid w:val="3F255D10"/>
    <w:rsid w:val="3FC0027E"/>
    <w:rsid w:val="45AF460C"/>
    <w:rsid w:val="477359BD"/>
    <w:rsid w:val="48E811E4"/>
    <w:rsid w:val="4F1775D7"/>
    <w:rsid w:val="54E71453"/>
    <w:rsid w:val="58842D32"/>
    <w:rsid w:val="63D3192F"/>
    <w:rsid w:val="6F433EB9"/>
    <w:rsid w:val="78F77954"/>
    <w:rsid w:val="7F61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240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Calibri" w:hAnsi="Calibri" w:cs="Times New Roman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1280</Words>
  <Characters>1351</Characters>
  <Lines>0</Lines>
  <Paragraphs>0</Paragraphs>
  <TotalTime>2</TotalTime>
  <ScaleCrop>false</ScaleCrop>
  <LinksUpToDate>false</LinksUpToDate>
  <CharactersWithSpaces>1423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2023-05-15T02:04:00Z</dcterms:created>
  <dc:creator>NINGMEI</dc:creator>
  <cp:lastModifiedBy>miko</cp:lastModifiedBy>
  <dcterms:modified xsi:type="dcterms:W3CDTF">2023-06-05T01:34:29Z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626FADDF44244973809D20B3DFCE1077_13</vt:lpwstr>
  </property>
</Properties>
</file>