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p>
    <w:p w14:paraId="4FF9899C">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关于广西飞腾土砂石开采有限公司鹿寨县寨沙镇龙江石灰岩矿</w:t>
      </w: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rPr>
        <w:t>环境影响报告表的</w:t>
      </w: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广西飞腾土砂石开采有限公司：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你单位报来的《广西飞腾土砂石开采有限公司鹿寨县寨沙镇龙江石灰岩矿项目环境影响报告表》收悉。经审查，批复如下：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Fonts w:hint="default" w:ascii="Times New Roman" w:hAnsi="Times New Roman" w:eastAsia="仿宋_GB2312" w:cs="Times New Roman"/>
          <w:sz w:val="32"/>
          <w:szCs w:val="32"/>
          <w:lang w:val="en-US" w:eastAsia="zh-CN"/>
        </w:rPr>
        <w:t>、</w:t>
      </w:r>
      <w:r>
        <w:rPr>
          <w:rStyle w:val="17"/>
          <w:rFonts w:hint="default" w:ascii="Times New Roman" w:hAnsi="Times New Roman" w:eastAsia="仿宋_GB2312" w:cs="Times New Roman"/>
          <w:spacing w:val="8"/>
          <w:sz w:val="32"/>
          <w:szCs w:val="32"/>
          <w:lang w:val="en-US" w:eastAsia="zh-CN" w:bidi="ar-SA"/>
        </w:rPr>
        <w:t>广西飞腾土砂石开采有限公司鹿寨县寨沙镇龙江石灰岩矿项目，建设地点位于柳州市鹿寨县寨沙镇龙江村拉吉屯（中心坐标：东经109°54′29.781″，北纬24°32′45.663″），项目总用地面积为157629㎡，属于新建项目，主要建设露天采场、临时排土场、加工场、矿山道路（包括在矿区范围内）和其他配套公辅设施等，年产200万吨建筑材料用石灰岩。总投资3000万元，其中环保投资50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2411-450223-04-01-277440。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7"/>
          <w:rFonts w:hint="eastAsia" w:ascii="华文楷体" w:hAnsi="华文楷体" w:eastAsia="华文楷体" w:cs="华文楷体"/>
          <w:spacing w:val="8"/>
          <w:sz w:val="32"/>
          <w:szCs w:val="32"/>
          <w:lang w:val="en-US" w:eastAsia="zh-CN" w:bidi="ar-SA"/>
        </w:rPr>
        <w:t>（一）</w:t>
      </w:r>
      <w:r>
        <w:rPr>
          <w:rStyle w:val="17"/>
          <w:rFonts w:hint="default" w:ascii="Times New Roman" w:hAnsi="Times New Roman" w:eastAsia="仿宋_GB2312" w:cs="Times New Roman"/>
          <w:spacing w:val="8"/>
          <w:sz w:val="32"/>
          <w:szCs w:val="32"/>
          <w:lang w:val="en-US" w:eastAsia="zh-CN" w:bidi="ar-SA"/>
        </w:rPr>
        <w:t>严格控制施工占地，剥离表土暂存于临时排土场（面积8000m²），用于后期复垦</w:t>
      </w:r>
      <w:r>
        <w:rPr>
          <w:rFonts w:hint="default" w:ascii="Times New Roman" w:hAnsi="Times New Roman" w:eastAsia="仿宋_GB2312" w:cs="Times New Roman"/>
          <w:sz w:val="32"/>
          <w:szCs w:val="32"/>
          <w:lang w:val="en-US" w:eastAsia="zh-CN"/>
        </w:rPr>
        <w:t>，施工结束后3个月内完成临时占地植被恢复。</w:t>
      </w:r>
    </w:p>
    <w:p w14:paraId="19FEF49D">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（二）</w:t>
      </w:r>
      <w:r>
        <w:rPr>
          <w:rStyle w:val="17"/>
          <w:rFonts w:hint="default" w:ascii="Times New Roman" w:hAnsi="Times New Roman" w:eastAsia="仿宋_GB2312" w:cs="Times New Roman"/>
          <w:spacing w:val="8"/>
          <w:sz w:val="32"/>
          <w:szCs w:val="32"/>
          <w:lang w:val="en-US" w:eastAsia="zh-CN" w:bidi="ar-SA"/>
        </w:rPr>
        <w:t>施工扬尘采取洒水抑尘、物料覆盖等措施，无组织颗粒物排放浓度执行《大气污染物综合排放标准》（GB16297-1996）。施工废水经沉淀后回用于洒水降尘、车辆冲洗，生活污水化粪池处理后用于林地施肥。夜间禁止施工，施工期场界噪声执行《建筑施工场界环境噪声排放标准》（GB12523-2011）。</w:t>
      </w:r>
    </w:p>
    <w:p w14:paraId="4692D57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（三）</w:t>
      </w:r>
      <w:r>
        <w:rPr>
          <w:rStyle w:val="17"/>
          <w:rFonts w:hint="default" w:ascii="Times New Roman" w:hAnsi="Times New Roman" w:eastAsia="仿宋_GB2312" w:cs="Times New Roman"/>
          <w:spacing w:val="8"/>
          <w:sz w:val="32"/>
          <w:szCs w:val="32"/>
          <w:lang w:val="en-US" w:eastAsia="zh-CN" w:bidi="ar-SA"/>
        </w:rPr>
        <w:t>开采区采用湿式凿岩+雾炮抑尘，洒水频次≥4次/日；破碎、筛分、制砂在封闭厂房进行，粉尘经过布袋除尘器处理后分别通过D001排气筒（15米）和D002排气筒（15米）排放；堆场通过挡土墙+压实覆土+定期洒水，控制风蚀扬尘；运输道路铺设碎石，定期洒水，车辆进出场地冲洗轮胎，加盖篷布。颗粒物排放浓度执行《大气污染物综合排放标准》（GB16297-1996）。</w:t>
      </w:r>
    </w:p>
    <w:p w14:paraId="587A69C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（四）</w:t>
      </w:r>
      <w:r>
        <w:rPr>
          <w:rStyle w:val="17"/>
          <w:rFonts w:hint="default" w:ascii="Times New Roman" w:hAnsi="Times New Roman" w:eastAsia="仿宋_GB2312" w:cs="Times New Roman"/>
          <w:spacing w:val="8"/>
          <w:sz w:val="32"/>
          <w:szCs w:val="32"/>
          <w:lang w:val="en-US" w:eastAsia="zh-CN" w:bidi="ar-SA"/>
        </w:rPr>
        <w:t>初期雨水经截排水沟收集至300m³沉淀池处理后回用于抑尘；车辆冲洗废水经25m³沉淀池循环使用，不外排；生活污水经化粪池处理后用于周边林地施肥。</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（五）</w:t>
      </w:r>
      <w:r>
        <w:rPr>
          <w:rStyle w:val="17"/>
          <w:rFonts w:hint="default" w:ascii="Times New Roman" w:hAnsi="Times New Roman" w:eastAsia="仿宋_GB2312" w:cs="Times New Roman"/>
          <w:spacing w:val="8"/>
          <w:sz w:val="32"/>
          <w:szCs w:val="32"/>
          <w:lang w:val="en-US" w:eastAsia="zh-CN" w:bidi="ar-SA"/>
        </w:rPr>
        <w:t>爆破、开采、加工作业均限白天，爆破应提前告知附近住户，在矿区爆破范围内设置爆破注意公示牌，厂界噪声执行《工业企业厂界环境噪声排放标准》（GB12348-2008）2类标准。</w:t>
      </w:r>
    </w:p>
    <w:p w14:paraId="2ABA2E3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（六）</w:t>
      </w:r>
      <w:r>
        <w:rPr>
          <w:rStyle w:val="17"/>
          <w:rFonts w:hint="default" w:ascii="Times New Roman" w:hAnsi="Times New Roman" w:eastAsia="仿宋_GB2312" w:cs="Times New Roman"/>
          <w:spacing w:val="8"/>
          <w:sz w:val="32"/>
          <w:szCs w:val="32"/>
          <w:lang w:val="en-US" w:eastAsia="zh-CN" w:bidi="ar-SA"/>
        </w:rPr>
        <w:t>做好一般固体废物的综合利用和妥善处置工作。剥离表土优先用于采空区复垦，余量暂存临时排土场。一般工业固体废物执行《一般工业固体废物贮存和填埋污染控制标准》，危险废物的暂存及转运执行《危险废物贮存污染控制标准》（GB18597-2023）。</w:t>
      </w:r>
    </w:p>
    <w:p w14:paraId="67B24CA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（七）</w:t>
      </w:r>
      <w:r>
        <w:rPr>
          <w:rStyle w:val="17"/>
          <w:rFonts w:hint="default" w:ascii="Times New Roman" w:hAnsi="Times New Roman" w:eastAsia="仿宋_GB2312" w:cs="Times New Roman"/>
          <w:spacing w:val="8"/>
          <w:sz w:val="32"/>
          <w:szCs w:val="32"/>
          <w:lang w:val="en-US" w:eastAsia="zh-CN" w:bidi="ar-SA"/>
        </w:rPr>
        <w:t>采用边开采边复垦模式，采场终了平台覆土复垦为乔木林地及其他草地，严禁捕猎野生动物，根据批复的水土保持方案做好水土保持措施，闭矿后严格按照《鹿寨县寨沙镇龙江石灰岩矿矿产资源开发利用与保护总体方案》开展地质环境保护治理和复垦工作。</w:t>
      </w:r>
    </w:p>
    <w:p w14:paraId="1265102C">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（八）</w:t>
      </w:r>
      <w:r>
        <w:rPr>
          <w:rStyle w:val="17"/>
          <w:rFonts w:hint="default" w:ascii="Times New Roman" w:hAnsi="Times New Roman" w:eastAsia="仿宋_GB2312" w:cs="Times New Roman"/>
          <w:spacing w:val="8"/>
          <w:sz w:val="32"/>
          <w:szCs w:val="32"/>
          <w:lang w:val="en-US" w:eastAsia="zh-CN" w:bidi="ar-SA"/>
        </w:rPr>
        <w:t>按照报告表制定的方案，对原矿山项目遗留的采空区做好治理措施。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（九）</w:t>
      </w:r>
      <w:r>
        <w:rPr>
          <w:rStyle w:val="17"/>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eastAsia" w:ascii="华文楷体" w:hAnsi="华文楷体" w:eastAsia="华文楷体" w:cs="华文楷体"/>
          <w:spacing w:val="8"/>
          <w:sz w:val="32"/>
          <w:szCs w:val="32"/>
          <w:lang w:val="en-US" w:eastAsia="zh-CN" w:bidi="ar-SA"/>
        </w:rPr>
        <w:t>（十）</w:t>
      </w:r>
      <w:r>
        <w:rPr>
          <w:rStyle w:val="17"/>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bookmarkStart w:id="0" w:name="_GoBack"/>
      <w:bookmarkEnd w:id="0"/>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19"/>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19"/>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8</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13</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CF03F1F"/>
    <w:rsid w:val="0DA52F37"/>
    <w:rsid w:val="13594D07"/>
    <w:rsid w:val="1DF27EBB"/>
    <w:rsid w:val="200F04DE"/>
    <w:rsid w:val="20862B7C"/>
    <w:rsid w:val="219B4C07"/>
    <w:rsid w:val="242816D4"/>
    <w:rsid w:val="2BBF1BD7"/>
    <w:rsid w:val="381A4C7D"/>
    <w:rsid w:val="3A0B18FE"/>
    <w:rsid w:val="488209BF"/>
    <w:rsid w:val="49173142"/>
    <w:rsid w:val="495D774B"/>
    <w:rsid w:val="49CB465C"/>
    <w:rsid w:val="4BE60029"/>
    <w:rsid w:val="4C40214D"/>
    <w:rsid w:val="54B556C0"/>
    <w:rsid w:val="55D22E84"/>
    <w:rsid w:val="5A7A302D"/>
    <w:rsid w:val="5CF51811"/>
    <w:rsid w:val="63A02D3B"/>
    <w:rsid w:val="655E6422"/>
    <w:rsid w:val="66AA4359"/>
    <w:rsid w:val="6E0C075C"/>
    <w:rsid w:val="6EED6FB0"/>
    <w:rsid w:val="6FB96264"/>
    <w:rsid w:val="71AF444F"/>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1697</Words>
  <Characters>1847</Characters>
  <Lines>0</Lines>
  <Paragraphs>0</Paragraphs>
  <TotalTime>10</TotalTime>
  <ScaleCrop>false</ScaleCrop>
  <LinksUpToDate>false</LinksUpToDate>
  <CharactersWithSpaces>1860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2025-08-15T03:29:10Z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E41D523A33534019BC59EC406C9E1861_13</vt:lpwstr>
  </property>
  <property fmtid="{D5CDD505-2E9C-101B-9397-08002B2CF9AE}" pid="4" name="KSOTemplateDocerSaveRecord">
    <vt:lpwstr>eyJoZGlkIjoiNTlkMWFiZjdiYTQ3ZDEzYzQwYThiZDU2NmU5MmM0ZjIiLCJ1c2VySWQiOiIxMTY2MzMxMzYyIn0=</vt:lpwstr>
  </property>
</Properties>
</file>