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0" w:name="_GoBack"/>
      <w:bookmarkEnd w:id="0"/>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关于柳州市鼎烨木业有限公司生物质颗粒建设项目环境影响报告表的批复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default" w:ascii="Times New Roman" w:hAnsi="Times New Roman" w:eastAsia="仿宋_GB2312" w:cs="Times New Roman"/>
          <w:spacing w:val="8"/>
          <w:sz w:val="32"/>
          <w:szCs w:val="32"/>
          <w:lang w:val="en-US" w:eastAsia="zh-CN" w:bidi="ar-SA"/>
        </w:rPr>
        <w:t>柳州市鼎烨木业有限公司：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default" w:ascii="Times New Roman" w:hAnsi="Times New Roman" w:eastAsia="仿宋_GB2312" w:cs="Times New Roman"/>
          <w:spacing w:val="8"/>
          <w:sz w:val="32"/>
          <w:szCs w:val="32"/>
          <w:lang w:val="en-US" w:eastAsia="zh-CN" w:bidi="ar-SA"/>
        </w:rPr>
        <w:t>你单位报来的《柳州市鼎烨木业有限公司生物质颗粒建设项目环境影响报告表》收悉。经审查，批复如下：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Fonts w:hint="default" w:ascii="Times New Roman" w:hAnsi="Times New Roman" w:eastAsia="仿宋_GB2312" w:cs="Times New Roman"/>
          <w:sz w:val="32"/>
          <w:szCs w:val="32"/>
          <w:lang w:val="en-US" w:eastAsia="zh-CN"/>
        </w:rPr>
        <w:t>柳州市鼎烨木业有限公司生物质颗粒建设项目</w:t>
      </w:r>
      <w:r>
        <w:rPr>
          <w:rStyle w:val="21"/>
          <w:rFonts w:hint="default" w:ascii="Times New Roman" w:hAnsi="Times New Roman" w:eastAsia="仿宋_GB2312" w:cs="Times New Roman"/>
          <w:spacing w:val="8"/>
          <w:sz w:val="32"/>
          <w:szCs w:val="32"/>
          <w:lang w:val="en-US" w:eastAsia="zh-CN" w:bidi="ar-SA"/>
        </w:rPr>
        <w:t>环境影响报告表，广西壮族自治区柳州市鹿寨县鹿寨镇振园路8号2号车间（中心坐标：东经109°46′12.494″，北纬24°29′0.207″），项目总用地面积为3000㎡，属于新建项目，项目租赁厂房建设，内设原料区、破碎区、粉碎区、造粒区、烘干区和成品区等，同时配套设备有破碎机、粉碎机、造粒机、烘干机等，项目建成后年产6万吨生物质颗粒。总投资2000万元，其中环保投资35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2602-450223-04-01-633322。从环境影响角度考虑，同意你公司按照报告表所列的建设项目的地点、性质、规模、采取的环境保护对策措施及下述要求进行项目建设。</w:t>
      </w:r>
    </w:p>
    <w:p w14:paraId="3C9E90E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二、</w:t>
      </w:r>
      <w:r>
        <w:rPr>
          <w:rStyle w:val="21"/>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04766CDC">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r>
        <w:rPr>
          <w:rStyle w:val="21"/>
          <w:rFonts w:hint="eastAsia" w:ascii="华文楷体" w:hAnsi="华文楷体" w:eastAsia="华文楷体" w:cs="华文楷体"/>
          <w:spacing w:val="8"/>
          <w:sz w:val="32"/>
          <w:szCs w:val="32"/>
          <w:lang w:val="en-US" w:eastAsia="zh-CN" w:bidi="ar-SA"/>
        </w:rPr>
        <w:t>（一）</w:t>
      </w:r>
      <w:r>
        <w:rPr>
          <w:rStyle w:val="21"/>
          <w:rFonts w:hint="default" w:ascii="Times New Roman" w:hAnsi="Times New Roman" w:eastAsia="仿宋_GB2312" w:cs="Times New Roman"/>
          <w:spacing w:val="8"/>
          <w:sz w:val="32"/>
          <w:szCs w:val="32"/>
          <w:lang w:val="en-US" w:eastAsia="zh-CN" w:bidi="ar-SA"/>
        </w:rPr>
        <w:t>项目破碎、粉碎、造粒废气经集气罩收集后，与烘干废气经旋风除尘装置+喷淋塔除尘装置处理后，通过29米高排气筒DA001排放，确保颗粒物、二氧化硫、氮氧化物排放浓度符合《大气污染物综合排放标准》（GB16297-1996）表2新污染源大气污染物排放限值要求。</w:t>
      </w:r>
    </w:p>
    <w:p w14:paraId="5DD7B1C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（二）</w:t>
      </w:r>
      <w:r>
        <w:rPr>
          <w:rStyle w:val="21"/>
          <w:rFonts w:hint="default" w:ascii="Times New Roman" w:hAnsi="Times New Roman" w:eastAsia="仿宋_GB2312" w:cs="Times New Roman"/>
          <w:spacing w:val="8"/>
          <w:sz w:val="32"/>
          <w:szCs w:val="32"/>
          <w:lang w:val="en-US" w:eastAsia="zh-CN" w:bidi="ar-SA"/>
        </w:rPr>
        <w:t>项目运营期确保颗粒物无组织排放符合《大气污染物综合排放标准》（GB16297-1996）表2无组织排放监控浓度限值要求。</w:t>
      </w:r>
    </w:p>
    <w:p w14:paraId="1EBFAB8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（三）</w:t>
      </w:r>
      <w:r>
        <w:rPr>
          <w:rStyle w:val="21"/>
          <w:rFonts w:hint="default" w:ascii="Times New Roman" w:hAnsi="Times New Roman" w:eastAsia="仿宋_GB2312" w:cs="Times New Roman"/>
          <w:spacing w:val="8"/>
          <w:sz w:val="32"/>
          <w:szCs w:val="32"/>
          <w:lang w:val="en-US" w:eastAsia="zh-CN" w:bidi="ar-SA"/>
        </w:rPr>
        <w:t>项目废水主要为喷淋塔除尘废水和生活污水。喷淋塔除尘废水经循环水池处理后循环使用，不外排；生活污水经三级化粪池处理达到《污水综合排放标准》（GB8978-1996）三级标准后，通过DW001排入市政污水管网，进入鹿寨县第一污水处理厂处理。</w:t>
      </w:r>
    </w:p>
    <w:p w14:paraId="2B3B1BF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（四）</w:t>
      </w:r>
      <w:r>
        <w:rPr>
          <w:rStyle w:val="21"/>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施工期各施工机械所产生的噪声符合《建筑施工噪声排放标准》（GB12523-2025）表1建筑施工场界噪声排放限值要求；运营期项目厂界四周噪声符合《工业企业厂界环境噪声排放标准》（GB12348-2008）3类标准要求。</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（五）</w:t>
      </w:r>
      <w:r>
        <w:rPr>
          <w:rStyle w:val="21"/>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做好一般固体废物的综合利用和妥善处置工作。一般工业固体废物执行《一般工业固体废物贮存和填埋污染控制标准》（GB18599-2020），按要求设置相关污染防治设施。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（六）</w:t>
      </w:r>
      <w:r>
        <w:rPr>
          <w:rStyle w:val="21"/>
          <w:rFonts w:hint="default" w:ascii="Times New Roman" w:hAnsi="Times New Roman" w:eastAsia="仿宋_GB2312" w:cs="Times New Roman"/>
          <w:spacing w:val="8"/>
          <w:sz w:val="32"/>
          <w:szCs w:val="32"/>
          <w:lang w:val="en-US" w:eastAsia="zh-CN" w:bidi="ar-SA"/>
        </w:rPr>
        <w:t>危险废物的暂存及转运执行《危险废物贮存污染控制标准》（GB18597-2023）的规定设置相关污染防治设施。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（七）</w:t>
      </w:r>
      <w:r>
        <w:rPr>
          <w:rStyle w:val="21"/>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21"/>
          <w:rFonts w:hint="eastAsia" w:ascii="华文楷体" w:hAnsi="华文楷体" w:eastAsia="华文楷体" w:cs="华文楷体"/>
          <w:spacing w:val="8"/>
          <w:sz w:val="32"/>
          <w:szCs w:val="32"/>
          <w:lang w:val="en-US" w:eastAsia="zh-CN" w:bidi="ar-SA"/>
        </w:rPr>
        <w:t>（八）</w:t>
      </w:r>
      <w:r>
        <w:rPr>
          <w:rStyle w:val="21"/>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21"/>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竣工环境保护验收暂行办法》要求实施竣工环境保护验收。未经验收，不得擅自投产。</w:t>
      </w:r>
    </w:p>
    <w:p w14:paraId="06E70BD4">
      <w:pPr>
        <w:pStyle w:val="17"/>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8"/>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8"/>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4"/>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4"/>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日</w:t>
      </w:r>
    </w:p>
    <w:p w14:paraId="6B5B1D38">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21"/>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9"/>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6</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3</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16</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06742D7"/>
    <w:rsid w:val="01BD4437"/>
    <w:rsid w:val="0298354F"/>
    <w:rsid w:val="03A23C2B"/>
    <w:rsid w:val="03D915F6"/>
    <w:rsid w:val="06A22B87"/>
    <w:rsid w:val="06A43CA6"/>
    <w:rsid w:val="07E378DF"/>
    <w:rsid w:val="0969158D"/>
    <w:rsid w:val="0A871387"/>
    <w:rsid w:val="0CF03F1F"/>
    <w:rsid w:val="0DA52F37"/>
    <w:rsid w:val="110428E2"/>
    <w:rsid w:val="11FA4F89"/>
    <w:rsid w:val="13594D07"/>
    <w:rsid w:val="13DC573D"/>
    <w:rsid w:val="16120CDA"/>
    <w:rsid w:val="1C83383D"/>
    <w:rsid w:val="1DF27EBB"/>
    <w:rsid w:val="1FE677E9"/>
    <w:rsid w:val="200F04DE"/>
    <w:rsid w:val="20862B7C"/>
    <w:rsid w:val="20D2374C"/>
    <w:rsid w:val="219B4C07"/>
    <w:rsid w:val="242816D4"/>
    <w:rsid w:val="24731667"/>
    <w:rsid w:val="24F36FDC"/>
    <w:rsid w:val="299B7D30"/>
    <w:rsid w:val="2BBF1BD7"/>
    <w:rsid w:val="2DDD6814"/>
    <w:rsid w:val="35495A82"/>
    <w:rsid w:val="36871691"/>
    <w:rsid w:val="381A4C7D"/>
    <w:rsid w:val="3A0B18FE"/>
    <w:rsid w:val="3C7469E1"/>
    <w:rsid w:val="3DA95824"/>
    <w:rsid w:val="448A2B45"/>
    <w:rsid w:val="44DC0B83"/>
    <w:rsid w:val="488209BF"/>
    <w:rsid w:val="49173142"/>
    <w:rsid w:val="495D774B"/>
    <w:rsid w:val="49CB465C"/>
    <w:rsid w:val="4BE60029"/>
    <w:rsid w:val="4C40214D"/>
    <w:rsid w:val="4D1A7EFD"/>
    <w:rsid w:val="52B97029"/>
    <w:rsid w:val="55D22E84"/>
    <w:rsid w:val="593C6887"/>
    <w:rsid w:val="59FB09AB"/>
    <w:rsid w:val="5A7A302D"/>
    <w:rsid w:val="5AB40B22"/>
    <w:rsid w:val="5BFD27F2"/>
    <w:rsid w:val="5C0B515B"/>
    <w:rsid w:val="5CF51811"/>
    <w:rsid w:val="62C05A75"/>
    <w:rsid w:val="636E1985"/>
    <w:rsid w:val="63A02D3B"/>
    <w:rsid w:val="655E6422"/>
    <w:rsid w:val="68A679DC"/>
    <w:rsid w:val="69864348"/>
    <w:rsid w:val="6E0C075C"/>
    <w:rsid w:val="6E484FE8"/>
    <w:rsid w:val="6FB96264"/>
    <w:rsid w:val="70580F62"/>
    <w:rsid w:val="71AF444F"/>
    <w:rsid w:val="779B07D5"/>
    <w:rsid w:val="7B365EB0"/>
    <w:rsid w:val="7CF5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1"/>
    <w:basedOn w:val="7"/>
    <w:next w:val="1"/>
    <w:qFormat/>
    <w:uiPriority w:val="99"/>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9">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
    <w:name w:val="样式 Z正文 + 首行缩进:  2 字符1"/>
    <w:basedOn w:val="4"/>
    <w:qFormat/>
    <w:uiPriority w:val="0"/>
    <w:pPr>
      <w:ind w:firstLine="480"/>
    </w:pPr>
    <w:rPr>
      <w:rFonts w:cs="宋体"/>
    </w:rPr>
  </w:style>
  <w:style w:type="paragraph" w:customStyle="1" w:styleId="4">
    <w:name w:val="Z正文"/>
    <w:basedOn w:val="5"/>
    <w:qFormat/>
    <w:uiPriority w:val="0"/>
    <w:pPr>
      <w:ind w:firstLine="200" w:firstLineChars="200"/>
      <w:outlineLvl w:val="9"/>
    </w:pPr>
    <w:rPr>
      <w:rFonts w:ascii="Times New Roman"/>
      <w:sz w:val="24"/>
      <w:szCs w:val="24"/>
    </w:rPr>
  </w:style>
  <w:style w:type="paragraph" w:customStyle="1" w:styleId="5">
    <w:name w:val="样式 标题 1标题 11Head 1wsah1一、标题2Part'Document章Ch + 加粗"/>
    <w:basedOn w:val="6"/>
    <w:qFormat/>
    <w:uiPriority w:val="0"/>
    <w:rPr>
      <w:rFonts w:ascii="黑体"/>
      <w:sz w:val="32"/>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0">
    <w:name w:val="Normal Indent"/>
    <w:basedOn w:val="1"/>
    <w:next w:val="9"/>
    <w:qFormat/>
    <w:uiPriority w:val="0"/>
    <w:pPr>
      <w:ind w:firstLine="420"/>
    </w:pPr>
    <w:rPr>
      <w:rFonts w:ascii="Calibri" w:hAnsi="Calibri" w:cs="Times New Roman"/>
      <w:szCs w:val="22"/>
    </w:rPr>
  </w:style>
  <w:style w:type="paragraph" w:styleId="11">
    <w:name w:val="Body Text"/>
    <w:basedOn w:val="1"/>
    <w:semiHidden/>
    <w:qFormat/>
    <w:uiPriority w:val="0"/>
    <w:rPr>
      <w:rFonts w:ascii="仿宋" w:hAnsi="仿宋" w:eastAsia="仿宋" w:cs="仿宋"/>
      <w:sz w:val="31"/>
      <w:szCs w:val="31"/>
      <w:lang w:val="en-US" w:eastAsia="en-US" w:bidi="ar-SA"/>
    </w:rPr>
  </w:style>
  <w:style w:type="paragraph" w:styleId="12">
    <w:name w:val="Body Text Indent"/>
    <w:basedOn w:val="1"/>
    <w:next w:val="13"/>
    <w:qFormat/>
    <w:uiPriority w:val="0"/>
    <w:pPr>
      <w:ind w:left="420" w:leftChars="200"/>
    </w:pPr>
  </w:style>
  <w:style w:type="paragraph" w:styleId="13">
    <w:name w:val="Body Text Indent 2"/>
    <w:basedOn w:val="1"/>
    <w:next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1"/>
    <w:next w:val="17"/>
    <w:unhideWhenUsed/>
    <w:qFormat/>
    <w:uiPriority w:val="99"/>
    <w:pPr>
      <w:snapToGrid/>
      <w:spacing w:before="0" w:after="120" w:line="480" w:lineRule="exact"/>
      <w:ind w:right="0" w:firstLine="420" w:firstLineChars="100"/>
      <w:textAlignment w:val="baseline"/>
    </w:pPr>
    <w:rPr>
      <w:kern w:val="2"/>
      <w:sz w:val="24"/>
      <w:szCs w:val="24"/>
    </w:rPr>
  </w:style>
  <w:style w:type="paragraph" w:styleId="17">
    <w:name w:val="Body Text First Indent 2"/>
    <w:basedOn w:val="12"/>
    <w:next w:val="18"/>
    <w:qFormat/>
    <w:uiPriority w:val="0"/>
    <w:pPr>
      <w:spacing w:after="120"/>
      <w:ind w:firstLine="420" w:firstLineChars="200"/>
    </w:pPr>
    <w:rPr>
      <w:rFonts w:ascii="Calibri" w:hAnsi="Calibri" w:eastAsia="等线"/>
      <w:sz w:val="20"/>
      <w:szCs w:val="20"/>
    </w:rPr>
  </w:style>
  <w:style w:type="paragraph" w:customStyle="1" w:styleId="18">
    <w:name w:val="报告正文"/>
    <w:basedOn w:val="1"/>
    <w:qFormat/>
    <w:uiPriority w:val="0"/>
    <w:pPr>
      <w:spacing w:line="240" w:lineRule="auto"/>
      <w:ind w:firstLine="488" w:firstLineChars="200"/>
      <w:jc w:val="both"/>
    </w:pPr>
    <w:rPr>
      <w:rFonts w:ascii="宋体" w:hAnsi="宋体"/>
      <w:spacing w:val="8"/>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11111"/>
    <w:basedOn w:val="1"/>
    <w:next w:val="1"/>
    <w:qFormat/>
    <w:uiPriority w:val="0"/>
    <w:pPr>
      <w:spacing w:line="360" w:lineRule="auto"/>
      <w:ind w:firstLine="200" w:firstLineChars="200"/>
    </w:pPr>
    <w:rPr>
      <w:rFonts w:ascii="宋体" w:hAnsi="宋体" w:cs="宋体"/>
      <w:szCs w:val="20"/>
    </w:rPr>
  </w:style>
  <w:style w:type="paragraph" w:customStyle="1" w:styleId="24">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1462</Words>
  <Characters>1615</Characters>
  <Lines>0</Lines>
  <Paragraphs>0</Paragraphs>
  <TotalTime>81</TotalTime>
  <ScaleCrop>false</ScaleCrop>
  <LinksUpToDate>false</LinksUpToDate>
  <CharactersWithSpaces>1628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2026-03-17T02:57:54Z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9D60CE6487324CA9B534D5E025153473_13</vt:lpwstr>
  </property>
  <property fmtid="{D5CDD505-2E9C-101B-9397-08002B2CF9AE}" pid="4" name="KSOTemplateDocerSaveRecord">
    <vt:lpwstr>eyJoZGlkIjoiNTlkMWFiZjdiYTQ3ZDEzYzQwYThiZDU2NmU5MmM0ZjIiLCJ1c2VySWQiOiIxMTY2MzMxMzYyIn0=</vt:lpwstr>
  </property>
</Properties>
</file>