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柳州笙哲智能科技有限公司</w:t>
      </w:r>
      <w:r>
        <w:rPr>
          <w:rFonts w:hint="eastAsia" w:ascii="方正小标宋_GBK" w:hAnsi="方正小标宋_GBK" w:eastAsia="方正小标宋_GBK" w:cs="方正小标宋_GBK"/>
          <w:sz w:val="44"/>
          <w:szCs w:val="44"/>
        </w:rPr>
        <w:t>木包装产品生产项目环境影响报告表的批复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21"/>
          <w:rFonts w:hint="eastAsia" w:ascii="仿宋" w:hAnsi="仿宋" w:eastAsia="仿宋" w:cs="仿宋"/>
          <w:spacing w:val="8"/>
          <w:sz w:val="32"/>
          <w:szCs w:val="32"/>
          <w:lang w:val="en-US" w:eastAsia="zh-CN" w:bidi="ar-SA"/>
        </w:rPr>
      </w:pPr>
      <w:r>
        <w:rPr>
          <w:rStyle w:val="21"/>
          <w:rFonts w:hint="eastAsia" w:ascii="仿宋" w:hAnsi="仿宋" w:eastAsia="仿宋" w:cs="仿宋"/>
          <w:spacing w:val="8"/>
          <w:sz w:val="32"/>
          <w:szCs w:val="32"/>
          <w:lang w:val="en-US" w:eastAsia="zh-CN" w:bidi="ar-SA"/>
        </w:rPr>
        <w:t>柳州笙哲智能科技有限公司：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仿宋" w:hAnsi="仿宋" w:eastAsia="仿宋" w:cs="仿宋"/>
          <w:spacing w:val="8"/>
          <w:sz w:val="32"/>
          <w:szCs w:val="32"/>
          <w:lang w:val="en-US" w:eastAsia="zh-CN" w:bidi="ar-SA"/>
        </w:rPr>
        <w:t>你单位报来的《木包装产品生产项目环境影响报告表》收悉。经审查，批复如下：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eastAsia" w:ascii="仿宋" w:hAnsi="仿宋" w:eastAsia="仿宋" w:cs="仿宋"/>
          <w:spacing w:val="8"/>
          <w:sz w:val="32"/>
          <w:szCs w:val="32"/>
          <w:lang w:val="en-US" w:eastAsia="zh-CN" w:bidi="ar-SA"/>
        </w:rPr>
      </w:pPr>
      <w:r>
        <w:rPr>
          <w:rFonts w:hint="eastAsia" w:ascii="黑体" w:hAnsi="黑体" w:eastAsia="黑体" w:cs="黑体"/>
          <w:sz w:val="32"/>
          <w:szCs w:val="32"/>
          <w:lang w:val="en-US" w:eastAsia="zh-CN"/>
        </w:rPr>
        <w:t>一、</w:t>
      </w:r>
      <w:r>
        <w:rPr>
          <w:rFonts w:hint="eastAsia" w:ascii="仿宋" w:hAnsi="仿宋" w:eastAsia="仿宋" w:cs="仿宋"/>
          <w:sz w:val="32"/>
          <w:szCs w:val="32"/>
          <w:lang w:val="en-US" w:eastAsia="zh-CN"/>
        </w:rPr>
        <w:t>木包装产品生产项目</w:t>
      </w:r>
      <w:r>
        <w:rPr>
          <w:rStyle w:val="21"/>
          <w:rFonts w:hint="eastAsia" w:ascii="仿宋" w:hAnsi="仿宋" w:eastAsia="仿宋" w:cs="仿宋"/>
          <w:spacing w:val="8"/>
          <w:sz w:val="32"/>
          <w:szCs w:val="32"/>
          <w:lang w:val="en-US" w:eastAsia="zh-CN" w:bidi="ar-SA"/>
        </w:rPr>
        <w:t>环境影响报告表，广西壮族自治区柳州市鹿寨县鹿寨镇金鸡路53号之七（中心坐标：东经109°43′28.175″，北纬24°28′52.557″），项目总用地面积为13700㎡，属于新建项目，项目租赁厂房建设，内设生产厂房、标识加工区、锅炉区、原料堆放区等，同时配套设备有生物质锅炉、全自动铝合金组装式干燥设备、锯台、喷枪气动打钉机、标识烫印机等，项目建成后年产15万套木包装产品。总投资800万元，其中环保投资28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仿宋" w:hAnsi="仿宋" w:eastAsia="仿宋" w:cs="仿宋"/>
          <w:spacing w:val="8"/>
          <w:sz w:val="32"/>
          <w:szCs w:val="32"/>
          <w:lang w:val="en-US" w:eastAsia="zh-CN" w:bidi="ar-SA"/>
        </w:rPr>
        <w:t>本项目已在“广西投资项目在线并联审批监管平台”进行了备案登记，项目代码：2602-450223-04-01-225213。从环境影响角度考虑，同意你公司按照报告表所列的建设项目的地点、性质、规模、采取的环境保护对策措施及下述要求进行项目建设。</w:t>
      </w:r>
    </w:p>
    <w:p w14:paraId="3C9E90E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eastAsia" w:ascii="仿宋" w:hAnsi="仿宋" w:eastAsia="仿宋" w:cs="仿宋"/>
          <w:spacing w:val="8"/>
          <w:sz w:val="32"/>
          <w:szCs w:val="32"/>
          <w:lang w:val="en-US" w:eastAsia="zh-CN" w:bidi="ar-SA"/>
        </w:rPr>
      </w:pPr>
      <w:r>
        <w:rPr>
          <w:rFonts w:hint="eastAsia" w:ascii="黑体" w:hAnsi="黑体" w:eastAsia="黑体" w:cs="黑体"/>
          <w:sz w:val="32"/>
          <w:szCs w:val="32"/>
          <w:lang w:val="en-US" w:eastAsia="zh-CN"/>
        </w:rPr>
        <w:t>二、</w:t>
      </w:r>
      <w:r>
        <w:rPr>
          <w:rStyle w:val="21"/>
          <w:rFonts w:hint="eastAsia" w:ascii="仿宋" w:hAnsi="仿宋" w:eastAsia="仿宋" w:cs="仿宋"/>
          <w:spacing w:val="8"/>
          <w:sz w:val="32"/>
          <w:szCs w:val="32"/>
          <w:lang w:val="en-US" w:eastAsia="zh-CN" w:bidi="ar-SA"/>
        </w:rPr>
        <w:t>项目须落实报告表提出的各项环保要求，重点抓好以下环保工作：</w:t>
      </w:r>
    </w:p>
    <w:p w14:paraId="04766CDC">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color w:val="000000" w:themeColor="text1"/>
          <w:sz w:val="24"/>
          <w:szCs w:val="24"/>
          <w:highlight w:val="none"/>
          <w:lang w:val="en-US"/>
          <w14:textFill>
            <w14:solidFill>
              <w14:schemeClr w14:val="tx1"/>
            </w14:solidFill>
          </w14:textFill>
        </w:rPr>
      </w:pPr>
      <w:r>
        <w:rPr>
          <w:rStyle w:val="21"/>
          <w:rFonts w:hint="eastAsia" w:ascii="华文楷体" w:hAnsi="华文楷体" w:eastAsia="华文楷体" w:cs="华文楷体"/>
          <w:spacing w:val="8"/>
          <w:sz w:val="32"/>
          <w:szCs w:val="32"/>
          <w:lang w:val="en-US" w:eastAsia="zh-CN" w:bidi="ar-SA"/>
        </w:rPr>
        <w:t>（一）</w:t>
      </w:r>
      <w:r>
        <w:rPr>
          <w:rStyle w:val="21"/>
          <w:rFonts w:hint="eastAsia" w:ascii="仿宋" w:hAnsi="仿宋" w:eastAsia="仿宋" w:cs="仿宋"/>
          <w:spacing w:val="8"/>
          <w:sz w:val="32"/>
          <w:szCs w:val="32"/>
          <w:lang w:val="en-US" w:eastAsia="zh-CN" w:bidi="ar-SA"/>
        </w:rPr>
        <w:t>项目运营期锅炉废气经布袋除尘器+低氮燃烧处理后，通过30米高排气筒DA001排放，确保颗粒物、二氧化硫、氮氧化物排放浓度符合《锅炉大气污染物排放标准》（GB13271-2014）表2新建锅炉大气污染物排放浓度限值要求。</w:t>
      </w:r>
    </w:p>
    <w:p w14:paraId="5DD7B1C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（二）</w:t>
      </w:r>
      <w:r>
        <w:rPr>
          <w:rStyle w:val="21"/>
          <w:rFonts w:hint="eastAsia" w:ascii="仿宋" w:hAnsi="仿宋" w:eastAsia="仿宋" w:cs="仿宋"/>
          <w:spacing w:val="8"/>
          <w:sz w:val="32"/>
          <w:szCs w:val="32"/>
          <w:lang w:val="en-US" w:eastAsia="zh-CN" w:bidi="ar-SA"/>
        </w:rPr>
        <w:t>项目运营期切锯废气产生的颗粒物经收集通过布袋除尘器处理后无组织排放，烘干废气产生的非甲烷总烃无组织排放，确保颗粒物、非甲烷总烃无组织排放符合《大气污染物综合排放标准》（GB16297-1996）表2无组织排放监控浓度限值要求；项目厂区内VOCs无组织排放执行《挥发性有机物无组织排放控制标准》（GB37822-2019）表A.1厂区内无组织排放限值要求。</w:t>
      </w:r>
    </w:p>
    <w:p w14:paraId="1EBFAB8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default"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（三）</w:t>
      </w:r>
      <w:r>
        <w:rPr>
          <w:rStyle w:val="21"/>
          <w:rFonts w:hint="eastAsia" w:ascii="仿宋" w:hAnsi="仿宋" w:eastAsia="仿宋" w:cs="仿宋"/>
          <w:spacing w:val="8"/>
          <w:sz w:val="32"/>
          <w:szCs w:val="32"/>
          <w:lang w:val="en-US" w:eastAsia="zh-CN" w:bidi="ar-SA"/>
        </w:rPr>
        <w:t>项目废水主要为软水制备废水、锅炉排污水和生活污水。软水制备废水和锅炉排污水经絮凝+澄清处理后用于厂区道路及空地洒水降尘，不外排；生活污水经化粪池处理达到《污水综合排放标准》（GB8978-1996）三级标准后，经市政污水管网排入鹿寨县第一污水处理厂处理。</w:t>
      </w:r>
    </w:p>
    <w:p w14:paraId="2B3B1BF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（四）</w:t>
      </w:r>
      <w:r>
        <w:rPr>
          <w:rStyle w:val="21"/>
          <w:rFonts w:hint="eastAsia" w:ascii="仿宋" w:hAnsi="仿宋" w:eastAsia="仿宋" w:cs="仿宋"/>
          <w:spacing w:val="8"/>
          <w:sz w:val="32"/>
          <w:szCs w:val="32"/>
          <w:lang w:val="en-US" w:eastAsia="zh-CN" w:bidi="ar-SA"/>
        </w:rPr>
        <w:t>合理布局高噪音设备，对噪声源强较大的设备采取有效的隔声降噪减震措施。施工期各施工机械所产生的噪声符合《建筑施工噪声排放标准》（GB12523-2025）表1建筑施工场界噪声排放限值要求；运营期项目厂界四周噪声符合《工业企业厂界环境噪声排放标准》（GB12348-2008）3类标准要求。</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（五）</w:t>
      </w:r>
      <w:r>
        <w:rPr>
          <w:rStyle w:val="21"/>
          <w:rFonts w:hint="eastAsia" w:ascii="仿宋" w:hAnsi="仿宋" w:eastAsia="仿宋" w:cs="仿宋"/>
          <w:spacing w:val="8"/>
          <w:sz w:val="32"/>
          <w:szCs w:val="32"/>
          <w:lang w:val="en-US" w:eastAsia="zh-CN" w:bidi="ar-SA"/>
        </w:rPr>
        <w:t>做好一般固体废物的综合利用和妥善处置工作。一般工业固体废物执行《一般工业固体废物贮存和填埋污染控制标准》（GB18599-2020），按要求设置相关污染防治设施。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（六）</w:t>
      </w:r>
      <w:r>
        <w:rPr>
          <w:rStyle w:val="21"/>
          <w:rFonts w:hint="eastAsia" w:ascii="仿宋" w:hAnsi="仿宋" w:eastAsia="仿宋" w:cs="仿宋"/>
          <w:spacing w:val="8"/>
          <w:sz w:val="32"/>
          <w:szCs w:val="32"/>
          <w:lang w:val="en-US" w:eastAsia="zh-CN" w:bidi="ar-SA"/>
        </w:rPr>
        <w:t>危险废物的暂存及转运执行《危险废物贮存污染控制标准》（GB18597-2023）的规定设置相关污染防治设施。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21"/>
          <w:rFonts w:hint="eastAsia" w:ascii="仿宋" w:hAnsi="仿宋" w:eastAsia="仿宋" w:cs="仿宋"/>
          <w:spacing w:val="8"/>
          <w:sz w:val="32"/>
          <w:szCs w:val="32"/>
          <w:lang w:val="en-US" w:eastAsia="zh-CN" w:bidi="ar-SA"/>
        </w:rPr>
      </w:pPr>
      <w:r>
        <w:rPr>
          <w:rStyle w:val="21"/>
          <w:rFonts w:hint="eastAsia" w:ascii="华文楷体" w:hAnsi="华文楷体" w:eastAsia="华文楷体" w:cs="华文楷体"/>
          <w:spacing w:val="8"/>
          <w:sz w:val="32"/>
          <w:szCs w:val="32"/>
          <w:lang w:val="en-US" w:eastAsia="zh-CN" w:bidi="ar-SA"/>
        </w:rPr>
        <w:t>（七）</w:t>
      </w:r>
      <w:r>
        <w:rPr>
          <w:rStyle w:val="21"/>
          <w:rFonts w:hint="eastAsia" w:ascii="仿宋" w:hAnsi="仿宋" w:eastAsia="仿宋" w:cs="仿宋"/>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eastAsia" w:ascii="仿宋" w:hAnsi="仿宋" w:eastAsia="仿宋" w:cs="仿宋"/>
          <w:sz w:val="32"/>
          <w:szCs w:val="32"/>
        </w:rPr>
      </w:pPr>
      <w:r>
        <w:rPr>
          <w:rStyle w:val="21"/>
          <w:rFonts w:hint="eastAsia" w:ascii="华文楷体" w:hAnsi="华文楷体" w:eastAsia="华文楷体" w:cs="华文楷体"/>
          <w:spacing w:val="8"/>
          <w:sz w:val="32"/>
          <w:szCs w:val="32"/>
          <w:lang w:val="en-US" w:eastAsia="zh-CN" w:bidi="ar-SA"/>
        </w:rPr>
        <w:t>（八）</w:t>
      </w:r>
      <w:r>
        <w:rPr>
          <w:rStyle w:val="21"/>
          <w:rFonts w:hint="eastAsia" w:ascii="仿宋" w:hAnsi="仿宋" w:eastAsia="仿宋" w:cs="仿宋"/>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21"/>
          <w:rFonts w:hint="default" w:ascii="仿宋" w:hAnsi="仿宋" w:eastAsia="仿宋" w:cs="仿宋"/>
          <w:spacing w:val="8"/>
          <w:sz w:val="32"/>
          <w:szCs w:val="32"/>
          <w:lang w:val="en-US" w:eastAsia="zh-CN" w:bidi="ar-SA"/>
        </w:rPr>
      </w:pPr>
      <w:r>
        <w:rPr>
          <w:rFonts w:hint="eastAsia" w:ascii="黑体" w:hAnsi="黑体" w:eastAsia="黑体" w:cs="黑体"/>
          <w:sz w:val="32"/>
          <w:szCs w:val="32"/>
          <w:lang w:val="en-US" w:eastAsia="zh-CN"/>
        </w:rPr>
        <w:t>三、</w:t>
      </w:r>
      <w:r>
        <w:rPr>
          <w:rStyle w:val="21"/>
          <w:rFonts w:hint="eastAsia" w:ascii="仿宋" w:hAnsi="仿宋" w:eastAsia="仿宋" w:cs="仿宋"/>
          <w:spacing w:val="8"/>
          <w:sz w:val="32"/>
          <w:szCs w:val="32"/>
          <w:lang w:val="en-US" w:eastAsia="zh-CN" w:bidi="ar-SA"/>
        </w:rPr>
        <w:t>该项目建设必须严格执行环境保护设施与主体工程同时设计、同时施工、同时投产使用的</w:t>
      </w:r>
      <w:r>
        <w:rPr>
          <w:rStyle w:val="21"/>
          <w:rFonts w:hint="eastAsia" w:ascii="Times New Roman" w:hAnsi="Times New Roman" w:eastAsia="仿宋_GB2312" w:cs="Times New Roman"/>
          <w:spacing w:val="8"/>
          <w:sz w:val="32"/>
          <w:szCs w:val="32"/>
          <w:lang w:val="en-US" w:eastAsia="zh-CN" w:bidi="ar-SA"/>
        </w:rPr>
        <w:t>环境保护“三同时”制度</w:t>
      </w:r>
      <w:r>
        <w:rPr>
          <w:rStyle w:val="21"/>
          <w:rFonts w:hint="eastAsia" w:ascii="仿宋" w:hAnsi="仿宋" w:eastAsia="仿宋" w:cs="仿宋"/>
          <w:spacing w:val="8"/>
          <w:sz w:val="32"/>
          <w:szCs w:val="32"/>
          <w:lang w:val="en-US" w:eastAsia="zh-CN" w:bidi="ar-SA"/>
        </w:rPr>
        <w:t>，落实各项环境保护措施。工程建成后，须按《建设项目竣工环境保护验收暂行办法》要求实施竣工环境保护验收。未经验收，不得擅自投产。</w:t>
      </w:r>
    </w:p>
    <w:p w14:paraId="06E70BD4">
      <w:pPr>
        <w:pStyle w:val="17"/>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黑体" w:hAnsi="黑体" w:eastAsia="黑体" w:cs="黑体"/>
          <w:sz w:val="32"/>
          <w:szCs w:val="32"/>
        </w:rPr>
        <w:t>四、</w:t>
      </w:r>
      <w:r>
        <w:rPr>
          <w:rFonts w:hint="eastAsia" w:ascii="仿宋" w:hAnsi="仿宋" w:eastAsia="仿宋" w:cs="仿宋"/>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8"/>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8"/>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4"/>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4"/>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p>
    <w:p w14:paraId="6B5B1D38">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21"/>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9"/>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eastAsia" w:ascii="Times New Roman" w:hAnsi="Times New Roman" w:eastAsia="仿宋_GB2312" w:cs="Times New Roman"/>
                <w:b w:val="0"/>
                <w:i w:val="0"/>
                <w:color w:val="auto"/>
                <w:sz w:val="32"/>
                <w:szCs w:val="32"/>
                <w:highlight w:val="none"/>
                <w:lang w:val="en-US" w:eastAsia="zh-CN"/>
              </w:rPr>
              <w:t>6</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4</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bookmarkStart w:id="0" w:name="_GoBack"/>
      <w:bookmarkEnd w:id="0"/>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06742D7"/>
    <w:rsid w:val="01BD4437"/>
    <w:rsid w:val="0298354F"/>
    <w:rsid w:val="03A23C2B"/>
    <w:rsid w:val="03D915F6"/>
    <w:rsid w:val="06A22B87"/>
    <w:rsid w:val="06A43CA6"/>
    <w:rsid w:val="07E378DF"/>
    <w:rsid w:val="0969158D"/>
    <w:rsid w:val="0CF03F1F"/>
    <w:rsid w:val="0DA52F37"/>
    <w:rsid w:val="110428E2"/>
    <w:rsid w:val="11FA4F89"/>
    <w:rsid w:val="13594D07"/>
    <w:rsid w:val="13DC573D"/>
    <w:rsid w:val="16120CDA"/>
    <w:rsid w:val="1C83383D"/>
    <w:rsid w:val="1DF27EBB"/>
    <w:rsid w:val="1FE677E9"/>
    <w:rsid w:val="200F04DE"/>
    <w:rsid w:val="20862B7C"/>
    <w:rsid w:val="20D2374C"/>
    <w:rsid w:val="219B4C07"/>
    <w:rsid w:val="242816D4"/>
    <w:rsid w:val="24731667"/>
    <w:rsid w:val="24F36FDC"/>
    <w:rsid w:val="299B7D30"/>
    <w:rsid w:val="2BBF1BD7"/>
    <w:rsid w:val="2DDD6814"/>
    <w:rsid w:val="31F35239"/>
    <w:rsid w:val="35495A82"/>
    <w:rsid w:val="36871691"/>
    <w:rsid w:val="381A4C7D"/>
    <w:rsid w:val="3A0B18FE"/>
    <w:rsid w:val="3C7469E1"/>
    <w:rsid w:val="3DA95824"/>
    <w:rsid w:val="44151177"/>
    <w:rsid w:val="448A2B45"/>
    <w:rsid w:val="44DC0B83"/>
    <w:rsid w:val="488209BF"/>
    <w:rsid w:val="49173142"/>
    <w:rsid w:val="495D774B"/>
    <w:rsid w:val="49CB465C"/>
    <w:rsid w:val="4BE60029"/>
    <w:rsid w:val="4C40214D"/>
    <w:rsid w:val="4D1A7EFD"/>
    <w:rsid w:val="52B97029"/>
    <w:rsid w:val="55D22E84"/>
    <w:rsid w:val="593C6887"/>
    <w:rsid w:val="59FB09AB"/>
    <w:rsid w:val="5A7A302D"/>
    <w:rsid w:val="5AB40B22"/>
    <w:rsid w:val="5ACE19E3"/>
    <w:rsid w:val="5BFD27F2"/>
    <w:rsid w:val="5C0B515B"/>
    <w:rsid w:val="5CF51811"/>
    <w:rsid w:val="636E1985"/>
    <w:rsid w:val="63A02D3B"/>
    <w:rsid w:val="655E6422"/>
    <w:rsid w:val="68A679DC"/>
    <w:rsid w:val="69864348"/>
    <w:rsid w:val="6E0C075C"/>
    <w:rsid w:val="6E484FE8"/>
    <w:rsid w:val="6FB96264"/>
    <w:rsid w:val="70580F62"/>
    <w:rsid w:val="71AF444F"/>
    <w:rsid w:val="779B07D5"/>
    <w:rsid w:val="7B365EB0"/>
    <w:rsid w:val="7CF57062"/>
    <w:rsid w:val="7EA7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1"/>
    <w:basedOn w:val="7"/>
    <w:next w:val="1"/>
    <w:qFormat/>
    <w:uiPriority w:val="99"/>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9">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
    <w:name w:val="样式 Z正文 + 首行缩进:  2 字符1"/>
    <w:basedOn w:val="4"/>
    <w:qFormat/>
    <w:uiPriority w:val="0"/>
    <w:pPr>
      <w:ind w:firstLine="480"/>
    </w:pPr>
    <w:rPr>
      <w:rFonts w:cs="宋体"/>
    </w:rPr>
  </w:style>
  <w:style w:type="paragraph" w:customStyle="1" w:styleId="4">
    <w:name w:val="Z正文"/>
    <w:basedOn w:val="5"/>
    <w:qFormat/>
    <w:uiPriority w:val="0"/>
    <w:pPr>
      <w:ind w:firstLine="200" w:firstLineChars="200"/>
      <w:outlineLvl w:val="9"/>
    </w:pPr>
    <w:rPr>
      <w:rFonts w:ascii="Times New Roman"/>
      <w:sz w:val="24"/>
      <w:szCs w:val="24"/>
    </w:rPr>
  </w:style>
  <w:style w:type="paragraph" w:customStyle="1" w:styleId="5">
    <w:name w:val="样式 标题 1标题 11Head 1wsah1一、标题2Part'Document章Ch + 加粗"/>
    <w:basedOn w:val="6"/>
    <w:qFormat/>
    <w:uiPriority w:val="0"/>
    <w:rPr>
      <w:rFonts w:ascii="黑体"/>
      <w:sz w:val="32"/>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0">
    <w:name w:val="Normal Indent"/>
    <w:basedOn w:val="1"/>
    <w:next w:val="9"/>
    <w:qFormat/>
    <w:uiPriority w:val="0"/>
    <w:pPr>
      <w:ind w:firstLine="420"/>
    </w:pPr>
    <w:rPr>
      <w:rFonts w:ascii="Calibri" w:hAnsi="Calibri" w:cs="Times New Roman"/>
      <w:szCs w:val="22"/>
    </w:rPr>
  </w:style>
  <w:style w:type="paragraph" w:styleId="11">
    <w:name w:val="Body Text"/>
    <w:basedOn w:val="1"/>
    <w:semiHidden/>
    <w:qFormat/>
    <w:uiPriority w:val="0"/>
    <w:rPr>
      <w:rFonts w:ascii="仿宋" w:hAnsi="仿宋" w:eastAsia="仿宋" w:cs="仿宋"/>
      <w:sz w:val="31"/>
      <w:szCs w:val="31"/>
      <w:lang w:val="en-US" w:eastAsia="en-US" w:bidi="ar-SA"/>
    </w:rPr>
  </w:style>
  <w:style w:type="paragraph" w:styleId="12">
    <w:name w:val="Body Text Indent"/>
    <w:basedOn w:val="1"/>
    <w:next w:val="13"/>
    <w:qFormat/>
    <w:uiPriority w:val="0"/>
    <w:pPr>
      <w:ind w:left="420" w:leftChars="200"/>
    </w:pPr>
  </w:style>
  <w:style w:type="paragraph" w:styleId="13">
    <w:name w:val="Body Text Indent 2"/>
    <w:basedOn w:val="1"/>
    <w:next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1"/>
    <w:next w:val="17"/>
    <w:unhideWhenUsed/>
    <w:qFormat/>
    <w:uiPriority w:val="99"/>
    <w:pPr>
      <w:snapToGrid/>
      <w:spacing w:before="0" w:after="120" w:line="480" w:lineRule="exact"/>
      <w:ind w:right="0" w:firstLine="420" w:firstLineChars="100"/>
      <w:textAlignment w:val="baseline"/>
    </w:pPr>
    <w:rPr>
      <w:kern w:val="2"/>
      <w:sz w:val="24"/>
      <w:szCs w:val="24"/>
    </w:rPr>
  </w:style>
  <w:style w:type="paragraph" w:styleId="17">
    <w:name w:val="Body Text First Indent 2"/>
    <w:basedOn w:val="12"/>
    <w:next w:val="18"/>
    <w:qFormat/>
    <w:uiPriority w:val="0"/>
    <w:pPr>
      <w:spacing w:after="120"/>
      <w:ind w:firstLine="420" w:firstLineChars="200"/>
    </w:pPr>
    <w:rPr>
      <w:rFonts w:ascii="Calibri" w:hAnsi="Calibri" w:eastAsia="等线"/>
      <w:sz w:val="20"/>
      <w:szCs w:val="20"/>
    </w:rPr>
  </w:style>
  <w:style w:type="paragraph" w:customStyle="1" w:styleId="18">
    <w:name w:val="报告正文"/>
    <w:basedOn w:val="1"/>
    <w:qFormat/>
    <w:uiPriority w:val="0"/>
    <w:pPr>
      <w:spacing w:line="240" w:lineRule="auto"/>
      <w:ind w:firstLine="488" w:firstLineChars="200"/>
      <w:jc w:val="both"/>
    </w:pPr>
    <w:rPr>
      <w:rFonts w:ascii="宋体" w:hAnsi="宋体"/>
      <w:spacing w:val="8"/>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11111"/>
    <w:basedOn w:val="1"/>
    <w:next w:val="1"/>
    <w:qFormat/>
    <w:uiPriority w:val="0"/>
    <w:pPr>
      <w:spacing w:line="360" w:lineRule="auto"/>
      <w:ind w:firstLine="200" w:firstLineChars="200"/>
    </w:pPr>
    <w:rPr>
      <w:rFonts w:ascii="宋体" w:hAnsi="宋体" w:cs="宋体"/>
      <w:szCs w:val="20"/>
    </w:rPr>
  </w:style>
  <w:style w:type="paragraph" w:customStyle="1" w:styleId="24">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1564</Words>
  <Characters>1720</Characters>
  <Lines>0</Lines>
  <Paragraphs>0</Paragraphs>
  <TotalTime>119</TotalTime>
  <ScaleCrop>false</ScaleCrop>
  <LinksUpToDate>false</LinksUpToDate>
  <CharactersWithSpaces>1733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2026-04-01T01:38:00Z</cp:lastPrinted>
  <dcterms:modified xsi:type="dcterms:W3CDTF">2026-04-03T06:23:20Z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6D5E1A7B9A3A446A841A6A6F72410F8D_13</vt:lpwstr>
  </property>
  <property fmtid="{D5CDD505-2E9C-101B-9397-08002B2CF9AE}" pid="4" name="KSOTemplateDocerSaveRecord">
    <vt:lpwstr>eyJoZGlkIjoiNTlkMWFiZjdiYTQ3ZDEzYzQwYThiZDU2NmU5MmM0ZjIiLCJ1c2VySWQiOiIxMTY2MzMxMzYyIn0=</vt:lpwstr>
  </property>
</Properties>
</file>