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0434A">
      <w:pPr>
        <w:spacing w:line="1000" w:lineRule="exact"/>
        <w:jc w:val="center"/>
        <w:rPr>
          <w:rFonts w:hint="default" w:ascii="Times New Roman" w:hAnsi="Times New Roman" w:eastAsia="方正大标宋简体" w:cs="Times New Roman"/>
          <w:b/>
          <w:bCs/>
          <w:color w:val="FF0000"/>
          <w:sz w:val="72"/>
          <w:szCs w:val="72"/>
        </w:rPr>
      </w:pPr>
      <w:bookmarkStart w:id="0" w:name="_GoBack"/>
      <w:bookmarkEnd w:id="0"/>
    </w:p>
    <w:p w14:paraId="4D6B8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鹿审环批复〔202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号</w:t>
      </w:r>
    </w:p>
    <w:p w14:paraId="7D8BE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</w:rPr>
      </w:pPr>
    </w:p>
    <w:p w14:paraId="2F1BDF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广西鑫恒瑞建筑工程有限公司桂林至钦州高速公路（永福三皇至柳州段）路面工区沥青搅拌站建设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项目环境影响报告表的批复</w:t>
      </w:r>
    </w:p>
    <w:p w14:paraId="2B9EDE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4CA9A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广西鑫恒瑞建筑工程有限公司：</w:t>
      </w:r>
    </w:p>
    <w:p w14:paraId="73DDA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你单位报来的《桂林至钦州高速公路（永福三皇至柳州段）路面工区沥青搅拌站建设项目环境影响报告表》收悉。经审查，批复如下：</w:t>
      </w:r>
    </w:p>
    <w:p w14:paraId="0E5F75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桂林至钦州高速公路（永福三皇至柳州段）路面工区沥青搅拌站建设项目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环境影响报告表，广西壮族自治区柳州市鹿寨县平山镇孔堂村敢志屯（中心坐标：东经109°33′24.562″，北纬24°37′25.774″），项目总用地面积为30434.86㎡，属于新建项目，项目租用鹿寨县平山镇孔堂村敢志屯临时土地用于项目建设，主要建设沥青混凝土搅拌楼，办公楼及仓库，同时配套设备粉料提升机、骨料提升机、搅拌机、空压机、拌合楼、有机热载体炉、冷配料斗、布袋除尘器、干燥筒、沥青罐、矿粉罐、引风机等，项目建成后可年产29.5万吨沥青混凝土。总投资1000万元，其中环保投资114万元。</w:t>
      </w:r>
    </w:p>
    <w:p w14:paraId="2DF30C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本项目已在“广西投资项目在线并联审批监管平台”进行了备案登记，项目代码：2603-450223-04-01-865741。从环境影响角度考虑，同意你公司按照报告表所列的建设项目的地点、性质、规模、采取的环境保护对策措施及下述要求进行项目建设。</w:t>
      </w:r>
    </w:p>
    <w:p w14:paraId="3C9E90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项目须落实报告表提出的各项环保要求，重点抓好以下环保工作：</w:t>
      </w:r>
    </w:p>
    <w:p w14:paraId="5DD7B1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华文楷体" w:cs="Times New Roman"/>
          <w:spacing w:val="8"/>
          <w:sz w:val="32"/>
          <w:szCs w:val="32"/>
          <w:lang w:val="en-US" w:eastAsia="zh-CN" w:bidi="ar-SA"/>
        </w:rPr>
        <w:t>（一）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项目两套沥青拌合楼产生的骨料烘干筒废气、骨料提升及筛分粉尘经收集罩分别收集后，经各自配套的布袋除尘器装置处理后，分别通过20m高排气筒DA003、DA004排放，确保颗粒物、二氧化硫、氮氧化物排放浓度符合《锅炉大气污染物排放标准》（GB13271-2014）表2新建锅炉大气污染物排放浓度限值要求；项目两套沥青储罐呼吸口及搅拌缸出料口产生的沥青烟气、苯并芘等废气经收集罩分别收集后，经各自配套的水喷淋+电捕焦油器+活性炭吸附装置处理后，分别通过15m高排气筒DA001、DA002排放，确保沥青烟、苯并芘、非甲烷总烃排放浓度符合《大气污染物综合排放标准》（GB16297-1996）表2新污染源大气污染物排放限值要求。</w:t>
      </w:r>
    </w:p>
    <w:p w14:paraId="7DF438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华文楷体" w:cs="Times New Roman"/>
          <w:spacing w:val="8"/>
          <w:sz w:val="32"/>
          <w:szCs w:val="32"/>
          <w:lang w:val="en-US" w:eastAsia="zh-CN" w:bidi="ar-SA"/>
        </w:rPr>
        <w:t>（二）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项目运营期确保颗粒物、沥青烟、苯并芘、非甲烷总烃无组织排放符合《大气污染物综合排放标准》（GB16297-1996）表2无组织排放监控浓度限值要求；项目厂区内VOCs无组织排放执行《挥发性有机物无组织排放控制标准》（GB37822-2019）表A.1厂区内无组织排放限值要求。</w:t>
      </w:r>
    </w:p>
    <w:p w14:paraId="1EBFAB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华文楷体" w:cs="Times New Roman"/>
          <w:spacing w:val="8"/>
          <w:sz w:val="32"/>
          <w:szCs w:val="32"/>
          <w:lang w:val="en-US" w:eastAsia="zh-CN" w:bidi="ar-SA"/>
        </w:rPr>
        <w:t>（三）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项目废水主要为生活污水、洗车废水和初期雨水。生活污水经化粪池处理达到《农田灌溉水质标准》（GB5084-2021）表1农田灌溉水质基本控制项目限值要求后用于周边旱地施肥；洗车废水和初期雨水经沉淀池沉淀处理后回用，不外排。</w:t>
      </w:r>
    </w:p>
    <w:p w14:paraId="2B3B1B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华文楷体" w:cs="Times New Roman"/>
          <w:spacing w:val="8"/>
          <w:sz w:val="32"/>
          <w:szCs w:val="32"/>
          <w:lang w:val="en-US" w:eastAsia="zh-CN" w:bidi="ar-SA"/>
        </w:rPr>
        <w:t>（四）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合理布局高噪音设备，对噪声源强较大的设备采取有效的隔声降噪减震措施。施工期各施工机械所产生的噪声符合《建筑施工噪声排放标准》（GB12523-2025）表1建筑施工场界噪声排放限值要求；运营期项目厂界四周噪声符合《工业企业厂界环境噪声排放标准》（GB12348-2008）2类标准要求。</w:t>
      </w:r>
    </w:p>
    <w:p w14:paraId="752369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华文楷体" w:cs="Times New Roman"/>
          <w:spacing w:val="8"/>
          <w:sz w:val="32"/>
          <w:szCs w:val="32"/>
          <w:lang w:val="en-US" w:eastAsia="zh-CN" w:bidi="ar-SA"/>
        </w:rPr>
        <w:t>（五）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做好一般固体废物的综合利用和妥善处置工作。一般工业固体废物执行《一般工业固体废物贮存和填埋污染控制标准》（GB18599-2020），按要求设置相关污染防治设施。</w:t>
      </w:r>
    </w:p>
    <w:p w14:paraId="5C7430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7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Style w:val="21"/>
          <w:rFonts w:hint="default" w:ascii="Times New Roman" w:hAnsi="Times New Roman" w:eastAsia="华文楷体" w:cs="Times New Roman"/>
          <w:spacing w:val="8"/>
          <w:sz w:val="32"/>
          <w:szCs w:val="32"/>
          <w:lang w:val="en-US" w:eastAsia="zh-CN" w:bidi="ar-SA"/>
        </w:rPr>
        <w:t>（六）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危险废物的暂存及转运执行《危险废物贮存污染控制标准》（GB18597-2023）的规定设置相关污染防治设施。</w:t>
      </w:r>
    </w:p>
    <w:p w14:paraId="4F38C3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（七）项目用地为临时用地，使用期满后须及时拆除全部临时建（构）筑物，按照土地复垦方案完成土地复垦，恢复原有土地功能，并报请相关部门验收。</w:t>
      </w:r>
    </w:p>
    <w:p w14:paraId="18D3B5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华文楷体" w:cs="Times New Roman"/>
          <w:spacing w:val="8"/>
          <w:sz w:val="32"/>
          <w:szCs w:val="32"/>
          <w:lang w:val="en-US" w:eastAsia="zh-CN" w:bidi="ar-SA"/>
        </w:rPr>
        <w:t>（八）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按照《环境保护图形标志一排污口(源)》和</w:t>
      </w:r>
      <w:r>
        <w:rPr>
          <w:rStyle w:val="21"/>
          <w:rFonts w:hint="eastAsia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《排污口规范化整治技术要求（试行）》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有关规定建设规范化的排污口，须按排污许可相关管理要求定期进行监测。</w:t>
      </w:r>
    </w:p>
    <w:p w14:paraId="0A5C85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7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21"/>
          <w:rFonts w:hint="default" w:ascii="Times New Roman" w:hAnsi="Times New Roman" w:eastAsia="华文楷体" w:cs="Times New Roman"/>
          <w:spacing w:val="8"/>
          <w:sz w:val="32"/>
          <w:szCs w:val="32"/>
          <w:lang w:val="en-US" w:eastAsia="zh-CN" w:bidi="ar-SA"/>
        </w:rPr>
        <w:t>（九）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按照《关于印发〈企业事业单位突发环境事件应急预案备案管理办法(试行)〉的通知》(环发〔2015〕4号)等相关要求，制定应急预案，配备相应的应急保障物资，落实环境风险防范措施，定期进行应急演练。建立健全施工、运行期环保管理制度，加强环境管理，制定并落实环境保护规章制度，确保环保措施的有效落实，环保设施的正常运转以及各项污染物稳定达标排放。</w:t>
      </w:r>
    </w:p>
    <w:p w14:paraId="0807C9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该项目建设必须严格执行环境保护设施与主体工程同时设计、同时施工、同时投产使用的环境保护“三同时”制度，落实各项环境保护措施。工程建成后，须按《建设项目竣工环境保护验收暂行办法》要求实施竣工环境保护验收。未经验收，不得擅自投产。</w:t>
      </w:r>
    </w:p>
    <w:p w14:paraId="06E70BD4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设项目的性质、规模、地点、采用的生产工艺或者防治污染、防止生态破坏的措施发生重大变动的，建设单位应当重新报批建设项目的环境影响评价文件。建设项目的环境影响评价文件自批准之日起超过五年，方决定该项目开工建设的，其环境影响评价文件应当报我局重新审核同意后方可建设。</w:t>
      </w:r>
    </w:p>
    <w:p w14:paraId="4F5AB403">
      <w:pPr>
        <w:pStyle w:val="18"/>
        <w:keepNext w:val="0"/>
        <w:keepLines w:val="0"/>
        <w:pageBreakBefore w:val="0"/>
        <w:kinsoku/>
        <w:wordWrap/>
        <w:overflowPunct/>
        <w:topLinePunct w:val="0"/>
        <w:bidi w:val="0"/>
        <w:spacing w:line="54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7D37092">
      <w:pPr>
        <w:pStyle w:val="18"/>
        <w:keepNext w:val="0"/>
        <w:keepLines w:val="0"/>
        <w:pageBreakBefore w:val="0"/>
        <w:kinsoku/>
        <w:wordWrap/>
        <w:overflowPunct/>
        <w:topLinePunct w:val="0"/>
        <w:bidi w:val="0"/>
        <w:spacing w:line="54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BAD7705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5440" w:firstLineChars="17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鹿寨县行政审批局</w:t>
      </w:r>
    </w:p>
    <w:p w14:paraId="2B3F55A2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5760" w:firstLineChars="18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2026年5月28日</w:t>
      </w:r>
    </w:p>
    <w:p w14:paraId="6B5B1D38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（此件公开发布）</w:t>
      </w:r>
    </w:p>
    <w:tbl>
      <w:tblPr>
        <w:tblStyle w:val="19"/>
        <w:tblpPr w:leftFromText="180" w:rightFromText="180" w:vertAnchor="text" w:horzAnchor="page" w:tblpX="1394" w:tblpY="1491"/>
        <w:tblOverlap w:val="never"/>
        <w:tblW w:w="903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6"/>
        <w:gridCol w:w="4093"/>
      </w:tblGrid>
      <w:tr w14:paraId="24BA1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4946" w:type="dxa"/>
            <w:tcBorders>
              <w:top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</w:tcPr>
          <w:p w14:paraId="0F28F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40" w:lineRule="exact"/>
              <w:ind w:left="0" w:leftChars="0" w:right="0" w:firstLine="32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eastAsia="zh-CN"/>
              </w:rPr>
              <w:t>鹿寨县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>行政审批局</w:t>
            </w:r>
          </w:p>
        </w:tc>
        <w:tc>
          <w:tcPr>
            <w:tcW w:w="4093" w:type="dxa"/>
            <w:tcBorders>
              <w:top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</w:tcPr>
          <w:p w14:paraId="2C3FA69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40" w:lineRule="exact"/>
              <w:ind w:left="0" w:leftChars="0" w:right="0"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</w:rPr>
              <w:t>日印发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</w:t>
            </w:r>
          </w:p>
        </w:tc>
      </w:tr>
    </w:tbl>
    <w:p w14:paraId="20BD06B6">
      <w:pPr>
        <w:keepNext w:val="0"/>
        <w:keepLines w:val="0"/>
        <w:pageBreakBefore w:val="0"/>
        <w:tabs>
          <w:tab w:val="left" w:pos="624"/>
        </w:tabs>
        <w:kinsoku/>
        <w:overflowPunct/>
        <w:topLinePunct w:val="0"/>
        <w:bidi w:val="0"/>
        <w:spacing w:line="54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5" w:type="default"/>
      <w:pgSz w:w="11906" w:h="16838"/>
      <w:pgMar w:top="1701" w:right="1587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07E7B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D9E5D8">
                          <w:pPr>
                            <w:pStyle w:val="1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D9E5D8">
                    <w:pPr>
                      <w:pStyle w:val="1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8209BF"/>
    <w:rsid w:val="006742D7"/>
    <w:rsid w:val="01BD4437"/>
    <w:rsid w:val="0298354F"/>
    <w:rsid w:val="03A23C2B"/>
    <w:rsid w:val="03D915F6"/>
    <w:rsid w:val="06A22B87"/>
    <w:rsid w:val="06A43CA6"/>
    <w:rsid w:val="07E378DF"/>
    <w:rsid w:val="0969158D"/>
    <w:rsid w:val="0B5560CC"/>
    <w:rsid w:val="0C6F4537"/>
    <w:rsid w:val="0CF03F1F"/>
    <w:rsid w:val="0DA52F37"/>
    <w:rsid w:val="110428E2"/>
    <w:rsid w:val="11FA4F89"/>
    <w:rsid w:val="13594D07"/>
    <w:rsid w:val="13DC573D"/>
    <w:rsid w:val="16120CDA"/>
    <w:rsid w:val="1C83383D"/>
    <w:rsid w:val="1D060DCF"/>
    <w:rsid w:val="1DF27EBB"/>
    <w:rsid w:val="1FE677E9"/>
    <w:rsid w:val="200F04DE"/>
    <w:rsid w:val="20862B7C"/>
    <w:rsid w:val="20D2374C"/>
    <w:rsid w:val="219B4C07"/>
    <w:rsid w:val="23B17644"/>
    <w:rsid w:val="242816D4"/>
    <w:rsid w:val="24731667"/>
    <w:rsid w:val="24F36FDC"/>
    <w:rsid w:val="299B7D30"/>
    <w:rsid w:val="2BBF1BD7"/>
    <w:rsid w:val="2DDD6814"/>
    <w:rsid w:val="35495A82"/>
    <w:rsid w:val="36871691"/>
    <w:rsid w:val="381A4C7D"/>
    <w:rsid w:val="3A0B18FE"/>
    <w:rsid w:val="3C7469E1"/>
    <w:rsid w:val="3DA95824"/>
    <w:rsid w:val="448A2B45"/>
    <w:rsid w:val="44DC0B83"/>
    <w:rsid w:val="488209BF"/>
    <w:rsid w:val="49173142"/>
    <w:rsid w:val="495D774B"/>
    <w:rsid w:val="49CB465C"/>
    <w:rsid w:val="4BE60029"/>
    <w:rsid w:val="4C40214D"/>
    <w:rsid w:val="4D1A7EFD"/>
    <w:rsid w:val="4EDF6B18"/>
    <w:rsid w:val="52B97029"/>
    <w:rsid w:val="55D22E84"/>
    <w:rsid w:val="593C6887"/>
    <w:rsid w:val="59FB09AB"/>
    <w:rsid w:val="5A7A302D"/>
    <w:rsid w:val="5AB40B22"/>
    <w:rsid w:val="5BFD27F2"/>
    <w:rsid w:val="5C0B515B"/>
    <w:rsid w:val="5CF51811"/>
    <w:rsid w:val="600D3610"/>
    <w:rsid w:val="636E1985"/>
    <w:rsid w:val="63A02D3B"/>
    <w:rsid w:val="655E6422"/>
    <w:rsid w:val="68A679DC"/>
    <w:rsid w:val="69864348"/>
    <w:rsid w:val="6E0C075C"/>
    <w:rsid w:val="6E484FE8"/>
    <w:rsid w:val="6FB96264"/>
    <w:rsid w:val="70580F62"/>
    <w:rsid w:val="70CF7DE9"/>
    <w:rsid w:val="71AF444F"/>
    <w:rsid w:val="75C66234"/>
    <w:rsid w:val="779B07D5"/>
    <w:rsid w:val="780C023C"/>
    <w:rsid w:val="7B365EB0"/>
    <w:rsid w:val="7CF5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6">
    <w:name w:val="heading 1"/>
    <w:basedOn w:val="7"/>
    <w:next w:val="1"/>
    <w:qFormat/>
    <w:uiPriority w:val="99"/>
    <w:pPr>
      <w:keepNext/>
      <w:overflowPunct w:val="0"/>
      <w:snapToGrid w:val="0"/>
      <w:spacing w:before="120" w:after="160" w:line="259" w:lineRule="auto"/>
      <w:ind w:left="432" w:hanging="432"/>
      <w:outlineLvl w:val="0"/>
    </w:pPr>
    <w:rPr>
      <w:rFonts w:eastAsia="黑体"/>
      <w:bCs/>
      <w:color w:val="000000"/>
      <w:kern w:val="44"/>
      <w:sz w:val="30"/>
      <w:szCs w:val="30"/>
    </w:rPr>
  </w:style>
  <w:style w:type="paragraph" w:styleId="8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9">
    <w:name w:val="heading 4"/>
    <w:basedOn w:val="1"/>
    <w:next w:val="1"/>
    <w:qFormat/>
    <w:uiPriority w:val="0"/>
    <w:pPr>
      <w:keepNext/>
      <w:keepLines/>
      <w:spacing w:line="240" w:lineRule="auto"/>
      <w:ind w:firstLine="0" w:firstLineChars="0"/>
      <w:outlineLvl w:val="3"/>
    </w:pPr>
    <w:rPr>
      <w:rFonts w:ascii="Arial" w:hAnsi="Arial" w:eastAsia="黑体"/>
      <w:b/>
      <w:bCs/>
      <w:szCs w:val="28"/>
    </w:rPr>
  </w:style>
  <w:style w:type="character" w:default="1" w:styleId="21">
    <w:name w:val="Default Paragraph Font"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3">
    <w:name w:val="样式 Z正文 + 首行缩进:  2 字符1"/>
    <w:basedOn w:val="4"/>
    <w:qFormat/>
    <w:uiPriority w:val="0"/>
    <w:pPr>
      <w:ind w:firstLine="480"/>
    </w:pPr>
    <w:rPr>
      <w:rFonts w:cs="宋体"/>
    </w:rPr>
  </w:style>
  <w:style w:type="paragraph" w:customStyle="1" w:styleId="4">
    <w:name w:val="Z正文"/>
    <w:basedOn w:val="5"/>
    <w:qFormat/>
    <w:uiPriority w:val="0"/>
    <w:pPr>
      <w:ind w:firstLine="200" w:firstLineChars="200"/>
      <w:outlineLvl w:val="9"/>
    </w:pPr>
    <w:rPr>
      <w:rFonts w:ascii="Times New Roman"/>
      <w:sz w:val="24"/>
      <w:szCs w:val="24"/>
    </w:rPr>
  </w:style>
  <w:style w:type="paragraph" w:customStyle="1" w:styleId="5">
    <w:name w:val="样式 标题 1标题 11Head 1wsah1一、标题2Part'Document章Ch + 加粗"/>
    <w:basedOn w:val="6"/>
    <w:qFormat/>
    <w:uiPriority w:val="0"/>
    <w:rPr>
      <w:rFonts w:ascii="黑体"/>
      <w:sz w:val="32"/>
    </w:rPr>
  </w:style>
  <w:style w:type="paragraph" w:styleId="7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0">
    <w:name w:val="Normal Indent"/>
    <w:basedOn w:val="1"/>
    <w:next w:val="9"/>
    <w:qFormat/>
    <w:uiPriority w:val="0"/>
    <w:pPr>
      <w:ind w:firstLine="420"/>
    </w:pPr>
    <w:rPr>
      <w:rFonts w:ascii="Calibri" w:hAnsi="Calibri" w:cs="Times New Roman"/>
      <w:szCs w:val="22"/>
    </w:rPr>
  </w:style>
  <w:style w:type="paragraph" w:styleId="11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12">
    <w:name w:val="Body Text Indent"/>
    <w:basedOn w:val="1"/>
    <w:next w:val="13"/>
    <w:qFormat/>
    <w:uiPriority w:val="0"/>
    <w:pPr>
      <w:ind w:left="420" w:leftChars="200"/>
    </w:pPr>
  </w:style>
  <w:style w:type="paragraph" w:styleId="13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Body Text First Indent"/>
    <w:basedOn w:val="11"/>
    <w:next w:val="17"/>
    <w:unhideWhenUsed/>
    <w:qFormat/>
    <w:uiPriority w:val="99"/>
    <w:pPr>
      <w:snapToGrid/>
      <w:spacing w:before="0" w:after="120" w:line="480" w:lineRule="exact"/>
      <w:ind w:right="0" w:firstLine="420" w:firstLineChars="100"/>
      <w:textAlignment w:val="baseline"/>
    </w:pPr>
    <w:rPr>
      <w:kern w:val="2"/>
      <w:sz w:val="24"/>
      <w:szCs w:val="24"/>
    </w:rPr>
  </w:style>
  <w:style w:type="paragraph" w:styleId="17">
    <w:name w:val="Body Text First Indent 2"/>
    <w:basedOn w:val="12"/>
    <w:next w:val="18"/>
    <w:qFormat/>
    <w:uiPriority w:val="0"/>
    <w:pPr>
      <w:spacing w:after="120"/>
      <w:ind w:firstLine="420" w:firstLineChars="200"/>
    </w:pPr>
    <w:rPr>
      <w:rFonts w:ascii="Calibri" w:hAnsi="Calibri" w:eastAsia="等线"/>
      <w:sz w:val="20"/>
      <w:szCs w:val="20"/>
    </w:rPr>
  </w:style>
  <w:style w:type="paragraph" w:customStyle="1" w:styleId="18">
    <w:name w:val="报告正文"/>
    <w:basedOn w:val="1"/>
    <w:qFormat/>
    <w:uiPriority w:val="0"/>
    <w:pPr>
      <w:spacing w:line="240" w:lineRule="auto"/>
      <w:ind w:firstLine="488" w:firstLineChars="200"/>
      <w:jc w:val="both"/>
    </w:pPr>
    <w:rPr>
      <w:rFonts w:ascii="宋体" w:hAnsi="宋体"/>
      <w:spacing w:val="8"/>
      <w:sz w:val="24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</w:rPr>
  </w:style>
  <w:style w:type="paragraph" w:customStyle="1" w:styleId="23">
    <w:name w:val="11111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Cs w:val="20"/>
    </w:rPr>
  </w:style>
  <w:style w:type="paragraph" w:customStyle="1" w:styleId="24">
    <w:name w:val="Default1"/>
    <w:qFormat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2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1837</Words>
  <Characters>2037</Characters>
  <Lines>0</Lines>
  <Paragraphs>0</Paragraphs>
  <TotalTime>37</TotalTime>
  <ScaleCrop>false</ScaleCrop>
  <LinksUpToDate>false</LinksUpToDate>
  <CharactersWithSpaces>2043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2024-09-23T01:33:00Z</dcterms:created>
  <dc:creator>◆ｋ.尐綯氣.</dc:creator>
  <cp:lastModifiedBy>乌龙茶de-su</cp:lastModifiedBy>
  <cp:lastPrinted>2025-01-20T02:10:00Z</cp:lastPrinted>
  <dcterms:modified xsi:type="dcterms:W3CDTF">2026-07-30T17:03:22Z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52E36A6E91374E4EA290F4892D6A1197_13</vt:lpwstr>
  </property>
  <property fmtid="{D5CDD505-2E9C-101B-9397-08002B2CF9AE}" pid="4" name="KSOTemplateDocerSaveRecord">
    <vt:lpwstr>eyJoZGlkIjoiZTI2NWMwOWQ5NjgxMjhhNWM2ODhjYmMzZDljYWY2ZTgiLCJ1c2VySWQiOiIyMzY4NDIwNTgifQ==</vt:lpwstr>
  </property>
</Properties>
</file>