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Autospacing="0" w:afterAutospacing="0" w:line="600" w:lineRule="exact"/>
        <w:ind w:right="-333" w:rightChars="-104"/>
        <w:jc w:val="both"/>
        <w:rPr>
          <w:rFonts w:hint="eastAsia" w:ascii="方正小标宋简体" w:eastAsia="方正小标宋简体"/>
          <w:sz w:val="44"/>
          <w:szCs w:val="44"/>
        </w:rPr>
      </w:pPr>
    </w:p>
    <w:p>
      <w:pPr>
        <w:snapToGrid w:val="0"/>
        <w:spacing w:beforeAutospacing="0" w:afterAutospacing="0" w:line="600" w:lineRule="exact"/>
        <w:ind w:right="-333" w:rightChars="-104"/>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鹿寨县四排镇中心校</w:t>
      </w:r>
      <w:r>
        <w:rPr>
          <w:rFonts w:hint="eastAsia" w:ascii="方正小标宋简体" w:eastAsia="方正小标宋简体"/>
          <w:sz w:val="44"/>
          <w:szCs w:val="44"/>
        </w:rPr>
        <w:t xml:space="preserve"> 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年单位预算公开</w:t>
      </w:r>
    </w:p>
    <w:p>
      <w:pPr>
        <w:snapToGrid w:val="0"/>
        <w:spacing w:beforeAutospacing="0" w:afterAutospacing="0" w:line="600" w:lineRule="exact"/>
        <w:ind w:right="-333" w:rightChars="-104"/>
        <w:jc w:val="center"/>
        <w:rPr>
          <w:rFonts w:hint="eastAsia" w:ascii="黑体" w:hAnsi="宋体" w:eastAsia="黑体"/>
          <w:bCs/>
          <w:szCs w:val="32"/>
        </w:rPr>
      </w:pPr>
    </w:p>
    <w:p>
      <w:pPr>
        <w:snapToGrid w:val="0"/>
        <w:spacing w:beforeAutospacing="0" w:afterAutospacing="0" w:line="600" w:lineRule="exact"/>
        <w:ind w:right="-333" w:rightChars="-104"/>
        <w:jc w:val="center"/>
        <w:rPr>
          <w:rFonts w:hint="eastAsia" w:ascii="黑体" w:hAnsi="宋体" w:eastAsia="黑体"/>
          <w:bCs/>
          <w:szCs w:val="32"/>
        </w:rPr>
      </w:pPr>
      <w:r>
        <w:rPr>
          <w:rFonts w:hint="eastAsia" w:ascii="黑体" w:hAnsi="宋体" w:eastAsia="黑体"/>
          <w:bCs/>
          <w:szCs w:val="32"/>
        </w:rPr>
        <w:t>目  录</w:t>
      </w: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鹿寨县四排镇中心校</w:t>
      </w:r>
      <w:r>
        <w:rPr>
          <w:rFonts w:hint="eastAsia" w:ascii="黑体" w:hAnsi="宋体" w:eastAsia="黑体"/>
          <w:szCs w:val="32"/>
        </w:rPr>
        <w:t>202</w:t>
      </w:r>
      <w:r>
        <w:rPr>
          <w:rFonts w:hint="eastAsia" w:ascii="黑体" w:hAnsi="宋体" w:eastAsia="黑体"/>
          <w:szCs w:val="32"/>
          <w:lang w:val="en-US" w:eastAsia="zh-CN"/>
        </w:rPr>
        <w:t>3</w:t>
      </w:r>
      <w:r>
        <w:rPr>
          <w:rFonts w:hint="eastAsia" w:ascii="黑体" w:hAnsi="宋体" w:eastAsia="黑体"/>
          <w:szCs w:val="32"/>
        </w:rPr>
        <w:t>年</w:t>
      </w:r>
      <w:r>
        <w:rPr>
          <w:rFonts w:hint="eastAsia" w:ascii="黑体" w:eastAsia="黑体"/>
          <w:szCs w:val="32"/>
        </w:rPr>
        <w:t>单位预算情况说明</w:t>
      </w: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eastAsia="黑体"/>
          <w:szCs w:val="32"/>
        </w:rPr>
      </w:pPr>
      <w:r>
        <w:rPr>
          <w:rFonts w:hint="eastAsia" w:ascii="黑体" w:eastAsia="黑体"/>
          <w:szCs w:val="32"/>
        </w:rPr>
        <w:t>第三部分：名词解释</w:t>
      </w: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eastAsia="zh-CN"/>
        </w:rPr>
        <w:t>鹿寨县四排镇中心校</w:t>
      </w:r>
      <w:r>
        <w:rPr>
          <w:rFonts w:hint="eastAsia" w:ascii="黑体" w:hAnsi="宋体" w:eastAsia="黑体"/>
          <w:szCs w:val="32"/>
        </w:rPr>
        <w:t>202</w:t>
      </w:r>
      <w:r>
        <w:rPr>
          <w:rFonts w:hint="eastAsia" w:ascii="黑体" w:hAnsi="宋体" w:eastAsia="黑体"/>
          <w:szCs w:val="32"/>
          <w:lang w:val="en-US" w:eastAsia="zh-CN"/>
        </w:rPr>
        <w:t>3</w:t>
      </w:r>
      <w:r>
        <w:rPr>
          <w:rFonts w:hint="eastAsia" w:ascii="黑体" w:hAnsi="宋体" w:eastAsia="黑体"/>
          <w:szCs w:val="32"/>
        </w:rPr>
        <w:t>年</w:t>
      </w:r>
      <w:r>
        <w:rPr>
          <w:rFonts w:hint="eastAsia" w:ascii="黑体" w:eastAsia="黑体"/>
          <w:szCs w:val="32"/>
        </w:rPr>
        <w:t>单位预算公开报表</w:t>
      </w: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p>
    <w:p>
      <w:pPr>
        <w:snapToGrid w:val="0"/>
        <w:spacing w:beforeAutospacing="0" w:afterAutospacing="0"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snapToGrid w:val="0"/>
        <w:spacing w:beforeAutospacing="0" w:afterAutospacing="0"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一</w:t>
      </w:r>
      <w:r>
        <w:rPr>
          <w:rFonts w:hint="eastAsia" w:ascii="黑体" w:hAnsi="宋体" w:eastAsia="黑体"/>
          <w:szCs w:val="32"/>
        </w:rPr>
        <w:t>、单位主要职能</w:t>
      </w:r>
    </w:p>
    <w:p>
      <w:pPr>
        <w:numPr>
          <w:ilvl w:val="0"/>
          <w:numId w:val="1"/>
        </w:numPr>
        <w:spacing w:beforeAutospacing="0" w:afterAutospacing="0" w:line="580" w:lineRule="atLeast"/>
        <w:ind w:left="630" w:leftChars="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负责</w:t>
      </w:r>
      <w:r>
        <w:rPr>
          <w:rFonts w:hint="eastAsia" w:ascii="仿宋_GB2312" w:hAnsi="仿宋_GB2312" w:eastAsia="仿宋_GB2312"/>
          <w:color w:val="000000"/>
          <w:sz w:val="32"/>
          <w:szCs w:val="32"/>
          <w:lang w:eastAsia="zh-CN"/>
        </w:rPr>
        <w:t>教育教学工作</w:t>
      </w:r>
    </w:p>
    <w:p>
      <w:pPr>
        <w:numPr>
          <w:ilvl w:val="0"/>
          <w:numId w:val="1"/>
        </w:numPr>
        <w:spacing w:beforeAutospacing="0" w:afterAutospacing="0" w:line="580" w:lineRule="atLeast"/>
        <w:ind w:left="630" w:leftChars="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负责</w:t>
      </w:r>
      <w:r>
        <w:rPr>
          <w:rFonts w:hint="eastAsia" w:ascii="仿宋_GB2312" w:hAnsi="仿宋_GB2312" w:eastAsia="仿宋_GB2312"/>
          <w:color w:val="000000"/>
          <w:sz w:val="32"/>
          <w:szCs w:val="32"/>
          <w:lang w:eastAsia="zh-CN"/>
        </w:rPr>
        <w:t>科学研究工作</w:t>
      </w:r>
    </w:p>
    <w:p>
      <w:pPr>
        <w:snapToGrid w:val="0"/>
        <w:spacing w:beforeAutospacing="0" w:afterAutospacing="0" w:line="600" w:lineRule="exact"/>
        <w:ind w:right="-333" w:rightChars="-104" w:firstLine="640" w:firstLineChars="200"/>
        <w:rPr>
          <w:rFonts w:hint="eastAsia" w:ascii="仿宋_GB2312" w:hAnsi="宋体"/>
          <w:szCs w:val="32"/>
        </w:rPr>
      </w:pPr>
    </w:p>
    <w:p>
      <w:pPr>
        <w:spacing w:beforeAutospacing="0" w:afterAutospacing="0" w:line="600" w:lineRule="exact"/>
        <w:ind w:firstLine="640" w:firstLineChars="200"/>
        <w:rPr>
          <w:rFonts w:hint="eastAsia" w:ascii="黑体" w:hAnsi="宋体" w:eastAsia="黑体"/>
          <w:szCs w:val="32"/>
        </w:rPr>
      </w:pPr>
      <w:r>
        <w:rPr>
          <w:rFonts w:hint="eastAsia" w:ascii="黑体" w:hAnsi="宋体" w:eastAsia="黑体"/>
          <w:szCs w:val="32"/>
        </w:rPr>
        <w:t>二、机构设置情况</w:t>
      </w:r>
    </w:p>
    <w:p>
      <w:pPr>
        <w:numPr>
          <w:ilvl w:val="0"/>
          <w:numId w:val="0"/>
        </w:numPr>
        <w:spacing w:beforeAutospacing="0" w:afterAutospacing="0" w:line="580" w:lineRule="atLeas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鹿寨县四排镇中心校</w:t>
      </w:r>
      <w:r>
        <w:rPr>
          <w:rFonts w:hint="eastAsia" w:ascii="仿宋_GB2312" w:hAnsi="仿宋_GB2312" w:eastAsia="仿宋_GB2312"/>
          <w:b w:val="0"/>
          <w:bCs/>
          <w:sz w:val="32"/>
          <w:szCs w:val="32"/>
        </w:rPr>
        <w:t>共有单位</w:t>
      </w:r>
      <w:r>
        <w:rPr>
          <w:rFonts w:hint="eastAsia" w:ascii="仿宋_GB2312" w:hAnsi="仿宋_GB2312" w:eastAsia="仿宋_GB2312"/>
          <w:b w:val="0"/>
          <w:bCs/>
          <w:sz w:val="32"/>
          <w:szCs w:val="32"/>
          <w:lang w:val="en-US" w:eastAsia="zh-CN"/>
        </w:rPr>
        <w:t>1</w:t>
      </w:r>
      <w:r>
        <w:rPr>
          <w:rFonts w:hint="eastAsia" w:ascii="仿宋_GB2312" w:hAnsi="仿宋_GB2312" w:eastAsia="仿宋_GB2312"/>
          <w:b w:val="0"/>
          <w:bCs/>
          <w:sz w:val="32"/>
          <w:szCs w:val="32"/>
        </w:rPr>
        <w:t>个。其中</w:t>
      </w:r>
    </w:p>
    <w:p>
      <w:pPr>
        <w:numPr>
          <w:ilvl w:val="0"/>
          <w:numId w:val="0"/>
        </w:numPr>
        <w:spacing w:beforeAutospacing="0" w:afterAutospacing="0" w:line="580" w:lineRule="atLeast"/>
        <w:ind w:firstLine="640" w:firstLineChars="200"/>
        <w:rPr>
          <w:rFonts w:hint="eastAsia" w:ascii="仿宋_GB2312" w:hAnsi="仿宋_GB2312" w:eastAsia="仿宋_GB2312"/>
          <w:b w:val="0"/>
          <w:bCs/>
          <w:sz w:val="32"/>
          <w:szCs w:val="32"/>
        </w:rPr>
      </w:pPr>
      <w:r>
        <w:rPr>
          <w:rFonts w:hint="eastAsia" w:ascii="仿宋_GB2312" w:hAnsi="仿宋_GB2312" w:eastAsia="仿宋_GB2312"/>
          <w:b w:val="0"/>
          <w:bCs/>
          <w:sz w:val="32"/>
          <w:szCs w:val="32"/>
        </w:rPr>
        <w:t>(一)行政单位</w:t>
      </w:r>
      <w:r>
        <w:rPr>
          <w:rFonts w:hint="eastAsia" w:ascii="仿宋_GB2312" w:hAnsi="仿宋_GB2312" w:eastAsia="仿宋_GB2312"/>
          <w:color w:val="000000"/>
          <w:sz w:val="32"/>
          <w:szCs w:val="32"/>
          <w:lang w:val="en-US" w:eastAsia="zh-CN"/>
        </w:rPr>
        <w:t>0</w:t>
      </w:r>
      <w:r>
        <w:rPr>
          <w:rFonts w:hint="eastAsia" w:ascii="仿宋_GB2312" w:hAnsi="仿宋_GB2312" w:eastAsia="仿宋_GB2312"/>
          <w:b w:val="0"/>
          <w:bCs/>
          <w:sz w:val="32"/>
          <w:szCs w:val="32"/>
        </w:rPr>
        <w:t>个</w:t>
      </w:r>
      <w:r>
        <w:rPr>
          <w:rFonts w:hint="eastAsia" w:ascii="仿宋_GB2312" w:hAnsi="仿宋_GB2312" w:eastAsia="仿宋_GB2312"/>
          <w:b w:val="0"/>
          <w:bCs/>
          <w:sz w:val="32"/>
          <w:szCs w:val="32"/>
          <w:lang w:eastAsia="zh-CN"/>
        </w:rPr>
        <w:t>。</w:t>
      </w:r>
    </w:p>
    <w:p>
      <w:pPr>
        <w:numPr>
          <w:ilvl w:val="0"/>
          <w:numId w:val="0"/>
        </w:numPr>
        <w:spacing w:beforeAutospacing="0" w:afterAutospacing="0" w:line="580" w:lineRule="atLeast"/>
        <w:ind w:firstLine="640" w:firstLineChars="200"/>
        <w:rPr>
          <w:rFonts w:hint="eastAsia" w:ascii="仿宋_GB2312" w:hAnsi="仿宋_GB2312" w:eastAsia="仿宋_GB2312"/>
          <w:b w:val="0"/>
          <w:bCs/>
          <w:sz w:val="32"/>
          <w:szCs w:val="32"/>
        </w:rPr>
      </w:pPr>
      <w:r>
        <w:rPr>
          <w:rFonts w:hint="eastAsia" w:ascii="仿宋_GB2312" w:hAnsi="仿宋_GB2312" w:eastAsia="仿宋_GB2312"/>
          <w:b w:val="0"/>
          <w:bCs/>
          <w:sz w:val="32"/>
          <w:szCs w:val="32"/>
        </w:rPr>
        <w:t>(二)参照公务员管理事业单位</w:t>
      </w:r>
      <w:r>
        <w:rPr>
          <w:rFonts w:hint="eastAsia" w:ascii="仿宋_GB2312" w:hAnsi="仿宋_GB2312" w:eastAsia="仿宋_GB2312"/>
          <w:color w:val="000000"/>
          <w:sz w:val="32"/>
          <w:szCs w:val="32"/>
          <w:lang w:val="en-US" w:eastAsia="zh-CN"/>
        </w:rPr>
        <w:t>0</w:t>
      </w:r>
      <w:r>
        <w:rPr>
          <w:rFonts w:hint="eastAsia" w:ascii="仿宋_GB2312" w:hAnsi="仿宋_GB2312" w:eastAsia="仿宋_GB2312"/>
          <w:b w:val="0"/>
          <w:bCs/>
          <w:sz w:val="32"/>
          <w:szCs w:val="32"/>
        </w:rPr>
        <w:t>个</w:t>
      </w:r>
    </w:p>
    <w:p>
      <w:pPr>
        <w:numPr>
          <w:ilvl w:val="0"/>
          <w:numId w:val="0"/>
        </w:numPr>
        <w:spacing w:beforeAutospacing="0" w:afterAutospacing="0" w:line="580" w:lineRule="atLeast"/>
        <w:ind w:firstLine="640" w:firstLineChars="200"/>
        <w:rPr>
          <w:rFonts w:hint="eastAsia" w:ascii="仿宋_GB2312" w:hAnsi="仿宋_GB2312" w:eastAsia="仿宋_GB2312"/>
          <w:b w:val="0"/>
          <w:bCs/>
          <w:sz w:val="32"/>
          <w:szCs w:val="32"/>
        </w:rPr>
      </w:pPr>
      <w:r>
        <w:rPr>
          <w:rFonts w:hint="eastAsia" w:ascii="仿宋_GB2312" w:hAnsi="仿宋_GB2312" w:eastAsia="仿宋_GB2312"/>
          <w:b w:val="0"/>
          <w:bCs/>
          <w:sz w:val="32"/>
          <w:szCs w:val="32"/>
        </w:rPr>
        <w:t>(三)全额拨款事业单位</w:t>
      </w:r>
      <w:r>
        <w:rPr>
          <w:rFonts w:hint="eastAsia" w:ascii="仿宋_GB2312" w:hAnsi="仿宋_GB2312" w:eastAsia="仿宋_GB2312"/>
          <w:color w:val="000000"/>
          <w:sz w:val="32"/>
          <w:szCs w:val="32"/>
          <w:lang w:val="en-US" w:eastAsia="zh-CN"/>
        </w:rPr>
        <w:t>1</w:t>
      </w:r>
      <w:r>
        <w:rPr>
          <w:rFonts w:hint="eastAsia" w:ascii="仿宋_GB2312" w:hAnsi="仿宋_GB2312" w:eastAsia="仿宋_GB2312"/>
          <w:b w:val="0"/>
          <w:bCs/>
          <w:sz w:val="32"/>
          <w:szCs w:val="32"/>
        </w:rPr>
        <w:t>个，</w:t>
      </w:r>
      <w:r>
        <w:rPr>
          <w:rFonts w:hint="eastAsia" w:ascii="仿宋_GB2312" w:hAnsi="仿宋_GB2312" w:eastAsia="仿宋_GB2312"/>
          <w:b w:val="0"/>
          <w:bCs/>
          <w:sz w:val="32"/>
          <w:szCs w:val="32"/>
          <w:lang w:eastAsia="zh-CN"/>
        </w:rPr>
        <w:t>分为</w:t>
      </w:r>
      <w:r>
        <w:rPr>
          <w:rFonts w:hint="eastAsia" w:ascii="仿宋_GB2312" w:hAnsi="仿宋_GB2312" w:eastAsia="仿宋_GB2312"/>
          <w:b w:val="0"/>
          <w:bCs/>
          <w:sz w:val="32"/>
          <w:szCs w:val="32"/>
          <w:lang w:val="en-US" w:eastAsia="zh-CN"/>
        </w:rPr>
        <w:t>15个部门</w:t>
      </w:r>
      <w:r>
        <w:rPr>
          <w:rFonts w:hint="eastAsia" w:ascii="仿宋_GB2312" w:hAnsi="仿宋_GB2312" w:eastAsia="仿宋_GB2312"/>
          <w:b w:val="0"/>
          <w:bCs/>
          <w:sz w:val="32"/>
          <w:szCs w:val="32"/>
        </w:rPr>
        <w:t>分别是</w:t>
      </w:r>
      <w:r>
        <w:rPr>
          <w:rFonts w:hint="eastAsia" w:ascii="仿宋_GB2312" w:hAnsi="仿宋_GB2312" w:eastAsia="仿宋_GB2312"/>
          <w:b w:val="0"/>
          <w:bCs/>
          <w:sz w:val="32"/>
          <w:szCs w:val="32"/>
          <w:lang w:eastAsia="zh-CN"/>
        </w:rPr>
        <w:t>：</w:t>
      </w:r>
    </w:p>
    <w:p>
      <w:pPr>
        <w:numPr>
          <w:ilvl w:val="0"/>
          <w:numId w:val="0"/>
        </w:numPr>
        <w:spacing w:beforeAutospacing="0" w:afterAutospacing="0" w:line="580" w:lineRule="atLeas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鹿寨县四排镇中心校、鹿寨县四排镇第二小学、鹿寨县四排镇思民小学、鹿寨县四排镇三排小学、鹿寨县四排镇丰村小学、鹿寨县四排镇那当小学、鹿寨县四排镇吉云小学、鹿寨县四排镇新庆小学、鹿寨县四排镇江南小学、鹿寨县四排镇马龙小学、鹿寨县四排镇泗湖小学、鹿寨县四排镇水头小学、鹿寨县四排镇大敖小学、鹿寨县四排镇中心幼儿园、鹿寨县四排镇中平幼儿园。</w:t>
      </w:r>
    </w:p>
    <w:p>
      <w:pPr>
        <w:snapToGrid w:val="0"/>
        <w:spacing w:beforeAutospacing="0" w:afterAutospacing="0" w:line="600" w:lineRule="exact"/>
        <w:ind w:right="-333" w:rightChars="-104" w:firstLine="643" w:firstLineChars="200"/>
        <w:rPr>
          <w:rFonts w:hint="eastAsia" w:ascii="仿宋_GB2312" w:hAnsi="宋体"/>
          <w:b/>
          <w:szCs w:val="32"/>
        </w:rPr>
      </w:pPr>
    </w:p>
    <w:p>
      <w:pPr>
        <w:snapToGrid w:val="0"/>
        <w:spacing w:beforeAutospacing="0" w:afterAutospacing="0" w:line="600" w:lineRule="exact"/>
        <w:ind w:right="-333" w:rightChars="-104" w:firstLine="643" w:firstLineChars="200"/>
        <w:rPr>
          <w:rFonts w:hint="eastAsia" w:ascii="仿宋_GB2312" w:hAnsi="宋体"/>
          <w:b/>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第二部分：</w:t>
      </w:r>
      <w:r>
        <w:rPr>
          <w:rFonts w:hint="eastAsia" w:ascii="黑体" w:eastAsia="黑体"/>
          <w:szCs w:val="32"/>
          <w:lang w:eastAsia="zh-CN"/>
        </w:rPr>
        <w:t>鹿寨县四排镇中心校</w:t>
      </w:r>
      <w:r>
        <w:rPr>
          <w:rFonts w:hint="eastAsia" w:ascii="黑体" w:hAnsi="宋体" w:eastAsia="黑体"/>
          <w:szCs w:val="32"/>
        </w:rPr>
        <w:t>202</w:t>
      </w:r>
      <w:r>
        <w:rPr>
          <w:rFonts w:hint="eastAsia" w:ascii="黑体" w:hAnsi="宋体" w:eastAsia="黑体"/>
          <w:szCs w:val="32"/>
          <w:lang w:val="en-US" w:eastAsia="zh-CN"/>
        </w:rPr>
        <w:t>3</w:t>
      </w:r>
      <w:r>
        <w:rPr>
          <w:rFonts w:hint="eastAsia" w:ascii="黑体" w:hAnsi="宋体" w:eastAsia="黑体"/>
          <w:szCs w:val="32"/>
        </w:rPr>
        <w:t>年</w:t>
      </w:r>
      <w:r>
        <w:rPr>
          <w:rFonts w:hint="eastAsia" w:ascii="黑体" w:eastAsia="黑体"/>
          <w:szCs w:val="32"/>
        </w:rPr>
        <w:t>单位预算情况说明</w:t>
      </w: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一、单位收支总体情况说明</w:t>
      </w:r>
    </w:p>
    <w:p>
      <w:pPr>
        <w:spacing w:beforeAutospacing="0" w:afterAutospacing="0" w:line="580" w:lineRule="atLeast"/>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（一）收入预算说明</w:t>
      </w:r>
    </w:p>
    <w:p>
      <w:pPr>
        <w:spacing w:beforeAutospacing="0" w:afterAutospacing="0" w:line="58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w:t>
      </w:r>
      <w:r>
        <w:rPr>
          <w:rFonts w:hint="eastAsia" w:ascii="仿宋_GB2312"/>
          <w:sz w:val="32"/>
          <w:szCs w:val="32"/>
          <w:lang w:val="en-US" w:eastAsia="zh-CN"/>
        </w:rPr>
        <w:t>3</w:t>
      </w:r>
      <w:r>
        <w:rPr>
          <w:rFonts w:hint="eastAsia" w:ascii="仿宋_GB2312" w:eastAsia="仿宋_GB2312"/>
          <w:sz w:val="32"/>
          <w:szCs w:val="32"/>
          <w:lang w:val="en-US" w:eastAsia="zh-CN"/>
        </w:rPr>
        <w:t xml:space="preserve">年收入总预算 </w:t>
      </w:r>
      <w:r>
        <w:rPr>
          <w:rFonts w:hint="eastAsia" w:ascii="仿宋_GB2312" w:hAnsi="Times New Roman"/>
          <w:sz w:val="32"/>
          <w:szCs w:val="32"/>
          <w:lang w:val="en-US" w:eastAsia="zh-CN"/>
        </w:rPr>
        <w:t>3021.89</w:t>
      </w:r>
      <w:r>
        <w:rPr>
          <w:rFonts w:hint="eastAsia" w:ascii="仿宋_GB2312" w:eastAsia="仿宋_GB2312"/>
          <w:sz w:val="32"/>
          <w:szCs w:val="32"/>
          <w:lang w:val="en-US" w:eastAsia="zh-CN"/>
        </w:rPr>
        <w:t>万元，同比</w:t>
      </w:r>
      <w:r>
        <w:rPr>
          <w:rFonts w:hint="eastAsia" w:ascii="仿宋_GB2312"/>
          <w:sz w:val="32"/>
          <w:szCs w:val="32"/>
          <w:lang w:val="en-US" w:eastAsia="zh-CN"/>
        </w:rPr>
        <w:t>2022年增加367.87</w:t>
      </w:r>
      <w:r>
        <w:rPr>
          <w:rFonts w:hint="eastAsia" w:ascii="仿宋_GB2312" w:eastAsia="仿宋_GB2312"/>
          <w:sz w:val="32"/>
          <w:szCs w:val="32"/>
          <w:lang w:val="en-US" w:eastAsia="zh-CN"/>
        </w:rPr>
        <w:t>万元，同比</w:t>
      </w:r>
      <w:r>
        <w:rPr>
          <w:rFonts w:hint="eastAsia" w:ascii="仿宋_GB2312"/>
          <w:sz w:val="32"/>
          <w:szCs w:val="32"/>
          <w:lang w:val="en-US" w:eastAsia="zh-CN"/>
        </w:rPr>
        <w:t>上升13.86</w:t>
      </w:r>
      <w:r>
        <w:rPr>
          <w:rFonts w:hint="eastAsia" w:ascii="仿宋_GB2312" w:eastAsia="仿宋_GB2312"/>
          <w:sz w:val="32"/>
          <w:szCs w:val="32"/>
          <w:lang w:val="en-US" w:eastAsia="zh-CN"/>
        </w:rPr>
        <w:t xml:space="preserve">%。其中：一般公共预算拨款 </w:t>
      </w:r>
      <w:r>
        <w:rPr>
          <w:rFonts w:hint="eastAsia" w:ascii="仿宋_GB2312"/>
          <w:sz w:val="32"/>
          <w:szCs w:val="32"/>
          <w:lang w:val="en-US" w:eastAsia="zh-CN"/>
        </w:rPr>
        <w:t>3021.89</w:t>
      </w:r>
      <w:r>
        <w:rPr>
          <w:rFonts w:hint="eastAsia" w:ascii="仿宋_GB2312" w:eastAsia="仿宋_GB2312"/>
          <w:sz w:val="32"/>
          <w:szCs w:val="32"/>
          <w:lang w:val="en-US" w:eastAsia="zh-CN"/>
        </w:rPr>
        <w:t xml:space="preserve"> 万元，同比</w:t>
      </w:r>
      <w:r>
        <w:rPr>
          <w:rFonts w:hint="eastAsia" w:ascii="仿宋_GB2312"/>
          <w:sz w:val="32"/>
          <w:szCs w:val="32"/>
          <w:lang w:val="en-US" w:eastAsia="zh-CN"/>
        </w:rPr>
        <w:t>增加367.87</w:t>
      </w:r>
      <w:r>
        <w:rPr>
          <w:rFonts w:hint="eastAsia" w:ascii="仿宋_GB2312" w:eastAsia="仿宋_GB2312"/>
          <w:sz w:val="32"/>
          <w:szCs w:val="32"/>
          <w:lang w:val="en-US" w:eastAsia="zh-CN"/>
        </w:rPr>
        <w:t>万元，同比</w:t>
      </w:r>
      <w:r>
        <w:rPr>
          <w:rFonts w:hint="eastAsia" w:ascii="仿宋_GB2312"/>
          <w:sz w:val="32"/>
          <w:szCs w:val="32"/>
          <w:lang w:val="en-US" w:eastAsia="zh-CN"/>
        </w:rPr>
        <w:t>上升13.86</w:t>
      </w:r>
      <w:r>
        <w:rPr>
          <w:rFonts w:hint="eastAsia" w:ascii="仿宋_GB2312" w:eastAsia="仿宋_GB2312"/>
          <w:sz w:val="32"/>
          <w:szCs w:val="32"/>
          <w:lang w:val="en-US" w:eastAsia="zh-CN"/>
        </w:rPr>
        <w:t>%。</w:t>
      </w:r>
      <w:r>
        <w:rPr>
          <w:rFonts w:hint="eastAsia" w:ascii="仿宋_GB2312"/>
          <w:sz w:val="32"/>
          <w:szCs w:val="32"/>
          <w:lang w:val="en-US" w:eastAsia="zh-CN"/>
        </w:rPr>
        <w:t>总收入变化较大原因是预算人员变动较大，去年预算测算人员148人，少做25名新进人员预算，今年正常列入预算测算，增加了新进人员的经费。</w:t>
      </w:r>
    </w:p>
    <w:p>
      <w:pPr>
        <w:spacing w:beforeAutospacing="0" w:afterAutospacing="0" w:line="580" w:lineRule="atLeast"/>
        <w:ind w:firstLine="640" w:firstLineChars="200"/>
        <w:rPr>
          <w:rFonts w:ascii="楷体" w:hAnsi="楷体" w:eastAsia="楷体"/>
          <w:sz w:val="32"/>
          <w:szCs w:val="32"/>
          <w:lang w:val="en-US" w:eastAsia="zh-CN"/>
        </w:rPr>
      </w:pPr>
      <w:r>
        <w:rPr>
          <w:rFonts w:ascii="楷体" w:hAnsi="楷体" w:eastAsia="楷体"/>
          <w:sz w:val="32"/>
          <w:szCs w:val="32"/>
          <w:lang w:val="en-US" w:eastAsia="zh-CN"/>
        </w:rPr>
        <w:t>（二）支出预算说明</w:t>
      </w:r>
    </w:p>
    <w:p>
      <w:pPr>
        <w:spacing w:beforeAutospacing="0" w:afterAutospacing="0" w:line="58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w:t>
      </w:r>
      <w:r>
        <w:rPr>
          <w:rFonts w:hint="eastAsia" w:ascii="仿宋_GB2312"/>
          <w:sz w:val="32"/>
          <w:szCs w:val="32"/>
          <w:lang w:val="en-US" w:eastAsia="zh-CN"/>
        </w:rPr>
        <w:t>3</w:t>
      </w:r>
      <w:r>
        <w:rPr>
          <w:rFonts w:hint="eastAsia" w:ascii="仿宋_GB2312" w:eastAsia="仿宋_GB2312"/>
          <w:sz w:val="32"/>
          <w:szCs w:val="32"/>
          <w:lang w:val="en-US" w:eastAsia="zh-CN"/>
        </w:rPr>
        <w:t>年</w:t>
      </w:r>
      <w:r>
        <w:rPr>
          <w:rFonts w:ascii="仿宋_GB2312" w:eastAsia="仿宋_GB2312"/>
          <w:sz w:val="32"/>
          <w:szCs w:val="32"/>
          <w:lang w:val="en-US" w:eastAsia="zh-CN"/>
        </w:rPr>
        <w:t>支出总预算</w:t>
      </w:r>
      <w:r>
        <w:rPr>
          <w:rFonts w:hint="eastAsia" w:ascii="仿宋_GB2312"/>
          <w:sz w:val="32"/>
          <w:szCs w:val="32"/>
          <w:lang w:val="en-US" w:eastAsia="zh-CN"/>
        </w:rPr>
        <w:t>3021.89</w:t>
      </w:r>
      <w:r>
        <w:rPr>
          <w:rFonts w:ascii="仿宋_GB2312" w:eastAsia="仿宋_GB2312"/>
          <w:sz w:val="32"/>
          <w:szCs w:val="32"/>
          <w:lang w:val="en-US" w:eastAsia="zh-CN"/>
        </w:rPr>
        <w:t>万元，其中：基本支出</w:t>
      </w:r>
      <w:r>
        <w:rPr>
          <w:rFonts w:hint="eastAsia" w:ascii="仿宋_GB2312"/>
          <w:sz w:val="32"/>
          <w:szCs w:val="32"/>
          <w:lang w:val="en-US" w:eastAsia="zh-CN"/>
        </w:rPr>
        <w:t>2594.5</w:t>
      </w:r>
      <w:r>
        <w:rPr>
          <w:rFonts w:ascii="仿宋_GB2312" w:eastAsia="仿宋_GB2312"/>
          <w:sz w:val="32"/>
          <w:szCs w:val="32"/>
          <w:lang w:val="en-US" w:eastAsia="zh-CN"/>
        </w:rPr>
        <w:t>万元，占支出总预算85.86%，同比</w:t>
      </w:r>
      <w:r>
        <w:rPr>
          <w:rFonts w:hint="eastAsia" w:ascii="仿宋_GB2312"/>
          <w:sz w:val="32"/>
          <w:szCs w:val="32"/>
          <w:lang w:val="en-US" w:eastAsia="zh-CN"/>
        </w:rPr>
        <w:t>2022年增加356.14</w:t>
      </w:r>
      <w:r>
        <w:rPr>
          <w:rFonts w:ascii="仿宋_GB2312" w:eastAsia="仿宋_GB2312"/>
          <w:sz w:val="32"/>
          <w:szCs w:val="32"/>
          <w:lang w:val="en-US" w:eastAsia="zh-CN"/>
        </w:rPr>
        <w:t>万元，同比</w:t>
      </w:r>
      <w:r>
        <w:rPr>
          <w:rFonts w:hint="eastAsia" w:ascii="仿宋_GB2312"/>
          <w:sz w:val="32"/>
          <w:szCs w:val="32"/>
          <w:lang w:val="en-US" w:eastAsia="zh-CN"/>
        </w:rPr>
        <w:t>上升15.91</w:t>
      </w:r>
      <w:r>
        <w:rPr>
          <w:rFonts w:ascii="仿宋_GB2312" w:eastAsia="仿宋_GB2312"/>
          <w:sz w:val="32"/>
          <w:szCs w:val="32"/>
          <w:lang w:val="en-US" w:eastAsia="zh-CN"/>
        </w:rPr>
        <w:t>%；项目支出</w:t>
      </w:r>
      <w:r>
        <w:rPr>
          <w:rFonts w:hint="eastAsia" w:ascii="仿宋_GB2312"/>
          <w:sz w:val="32"/>
          <w:szCs w:val="32"/>
          <w:lang w:val="en-US" w:eastAsia="zh-CN"/>
        </w:rPr>
        <w:t xml:space="preserve"> 427.39 </w:t>
      </w:r>
      <w:r>
        <w:rPr>
          <w:rFonts w:ascii="仿宋_GB2312" w:eastAsia="仿宋_GB2312"/>
          <w:sz w:val="32"/>
          <w:szCs w:val="32"/>
          <w:lang w:val="en-US" w:eastAsia="zh-CN"/>
        </w:rPr>
        <w:t>万元，占支出总预算14.14%，同比</w:t>
      </w:r>
      <w:r>
        <w:rPr>
          <w:rFonts w:hint="eastAsia" w:ascii="仿宋_GB2312"/>
          <w:sz w:val="32"/>
          <w:szCs w:val="32"/>
          <w:lang w:val="en-US" w:eastAsia="zh-CN"/>
        </w:rPr>
        <w:t>2022年增加11.72</w:t>
      </w:r>
      <w:r>
        <w:rPr>
          <w:rFonts w:ascii="仿宋_GB2312" w:eastAsia="仿宋_GB2312"/>
          <w:sz w:val="32"/>
          <w:szCs w:val="32"/>
          <w:lang w:val="en-US" w:eastAsia="zh-CN"/>
        </w:rPr>
        <w:t>万元，同比</w:t>
      </w:r>
      <w:r>
        <w:rPr>
          <w:rFonts w:hint="eastAsia" w:ascii="仿宋_GB2312"/>
          <w:sz w:val="32"/>
          <w:szCs w:val="32"/>
          <w:lang w:val="en-US" w:eastAsia="zh-CN"/>
        </w:rPr>
        <w:t>上升</w:t>
      </w:r>
      <w:r>
        <w:rPr>
          <w:rFonts w:ascii="仿宋_GB2312" w:eastAsia="仿宋_GB2312"/>
          <w:sz w:val="32"/>
          <w:szCs w:val="32"/>
          <w:lang w:val="en-US" w:eastAsia="zh-CN"/>
        </w:rPr>
        <w:t>2.82%。</w:t>
      </w:r>
      <w:r>
        <w:rPr>
          <w:rFonts w:hint="eastAsia" w:ascii="仿宋_GB2312"/>
          <w:sz w:val="32"/>
          <w:szCs w:val="32"/>
          <w:lang w:val="en-US" w:eastAsia="zh-CN"/>
        </w:rPr>
        <w:t>变化较大原因是预算人员变动较大，去年预算测算人员148人，少做25名新进人员预算，今年正常列入预算测算，增加了新进人员的经费。</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按支出功能分类科目划分，共分为</w:t>
      </w:r>
      <w:r>
        <w:rPr>
          <w:rFonts w:hint="eastAsia" w:ascii="仿宋_GB2312" w:eastAsia="仿宋_GB2312"/>
          <w:sz w:val="32"/>
          <w:szCs w:val="32"/>
          <w:lang w:val="en-US" w:eastAsia="zh-CN"/>
        </w:rPr>
        <w:t>4</w:t>
      </w:r>
      <w:r>
        <w:rPr>
          <w:rFonts w:ascii="仿宋_GB2312" w:eastAsia="仿宋_GB2312"/>
          <w:sz w:val="32"/>
          <w:szCs w:val="32"/>
          <w:lang w:val="en-US" w:eastAsia="zh-CN"/>
        </w:rPr>
        <w:t>类，其中：</w:t>
      </w:r>
    </w:p>
    <w:p>
      <w:pPr>
        <w:spacing w:beforeAutospacing="0" w:afterAutospacing="0"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color w:val="000000"/>
          <w:sz w:val="32"/>
          <w:szCs w:val="32"/>
          <w:lang w:val="en-US" w:eastAsia="zh-CN"/>
        </w:rPr>
        <w:t>2023年</w:t>
      </w:r>
      <w:r>
        <w:rPr>
          <w:rFonts w:hint="eastAsia" w:ascii="仿宋_GB2312" w:eastAsia="仿宋_GB2312"/>
          <w:color w:val="000000"/>
          <w:sz w:val="32"/>
          <w:szCs w:val="32"/>
        </w:rPr>
        <w:t>教育支出预算</w:t>
      </w:r>
      <w:r>
        <w:rPr>
          <w:rFonts w:hint="eastAsia" w:ascii="仿宋_GB2312"/>
          <w:color w:val="000000"/>
          <w:sz w:val="32"/>
          <w:szCs w:val="32"/>
          <w:lang w:val="en-US" w:eastAsia="zh-CN"/>
        </w:rPr>
        <w:t>2100.42</w:t>
      </w:r>
      <w:r>
        <w:rPr>
          <w:rFonts w:hint="eastAsia" w:ascii="仿宋_GB2312" w:eastAsia="仿宋_GB2312"/>
          <w:color w:val="000000"/>
          <w:sz w:val="32"/>
          <w:szCs w:val="32"/>
        </w:rPr>
        <w:t>万元；占支出总预算69.51%，同比</w:t>
      </w:r>
      <w:r>
        <w:rPr>
          <w:rFonts w:hint="eastAsia" w:ascii="仿宋_GB2312"/>
          <w:color w:val="000000"/>
          <w:sz w:val="32"/>
          <w:szCs w:val="32"/>
          <w:lang w:val="en-US" w:eastAsia="zh-CN"/>
        </w:rPr>
        <w:t>2022年</w:t>
      </w:r>
      <w:r>
        <w:rPr>
          <w:rFonts w:hint="eastAsia" w:ascii="仿宋_GB2312"/>
          <w:color w:val="000000"/>
          <w:sz w:val="32"/>
          <w:szCs w:val="32"/>
          <w:lang w:eastAsia="zh-CN"/>
        </w:rPr>
        <w:t>增加</w:t>
      </w:r>
      <w:r>
        <w:rPr>
          <w:rFonts w:hint="eastAsia" w:ascii="仿宋_GB2312"/>
          <w:color w:val="000000"/>
          <w:sz w:val="32"/>
          <w:szCs w:val="32"/>
          <w:lang w:val="en-US" w:eastAsia="zh-CN"/>
        </w:rPr>
        <w:t>225.69</w:t>
      </w:r>
      <w:r>
        <w:rPr>
          <w:rFonts w:hint="eastAsia" w:ascii="仿宋_GB2312" w:eastAsia="仿宋_GB2312"/>
          <w:color w:val="000000"/>
          <w:sz w:val="32"/>
          <w:szCs w:val="32"/>
        </w:rPr>
        <w:t>万元，同比</w:t>
      </w:r>
      <w:r>
        <w:rPr>
          <w:rFonts w:hint="eastAsia" w:ascii="仿宋_GB2312"/>
          <w:color w:val="000000"/>
          <w:sz w:val="32"/>
          <w:szCs w:val="32"/>
          <w:lang w:eastAsia="zh-CN"/>
        </w:rPr>
        <w:t>上升</w:t>
      </w:r>
      <w:r>
        <w:rPr>
          <w:rFonts w:hint="eastAsia" w:ascii="仿宋_GB2312" w:eastAsia="仿宋_GB2312"/>
          <w:color w:val="000000"/>
          <w:sz w:val="32"/>
          <w:szCs w:val="32"/>
        </w:rPr>
        <w:t>12.04%。</w:t>
      </w:r>
      <w:r>
        <w:rPr>
          <w:rFonts w:hint="eastAsia" w:ascii="仿宋_GB2312"/>
          <w:sz w:val="32"/>
          <w:szCs w:val="32"/>
          <w:lang w:val="en-US" w:eastAsia="zh-CN"/>
        </w:rPr>
        <w:t>变化较大原因是预算人员变动较大，去年预算测算人员148人，少做25名新进人员预算，今年正常列入预算测算，增加了新进人员的经费。</w:t>
      </w:r>
    </w:p>
    <w:p>
      <w:pPr>
        <w:spacing w:beforeAutospacing="0" w:afterAutospacing="0"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color w:val="000000"/>
          <w:sz w:val="32"/>
          <w:szCs w:val="32"/>
          <w:lang w:val="en-US" w:eastAsia="zh-CN"/>
        </w:rPr>
        <w:t>2023年</w:t>
      </w:r>
      <w:r>
        <w:rPr>
          <w:rFonts w:ascii="仿宋_GB2312" w:eastAsia="仿宋_GB2312"/>
          <w:color w:val="000000"/>
          <w:sz w:val="32"/>
          <w:szCs w:val="32"/>
        </w:rPr>
        <w:t>社会保障和就业类科目支出预算</w:t>
      </w:r>
      <w:r>
        <w:rPr>
          <w:rFonts w:hint="eastAsia" w:ascii="仿宋_GB2312"/>
          <w:color w:val="000000"/>
          <w:sz w:val="32"/>
          <w:szCs w:val="32"/>
          <w:lang w:val="en-US" w:eastAsia="zh-CN"/>
        </w:rPr>
        <w:t>609.42</w:t>
      </w:r>
      <w:r>
        <w:rPr>
          <w:rFonts w:ascii="仿宋_GB2312" w:eastAsia="仿宋_GB2312"/>
          <w:color w:val="000000"/>
          <w:sz w:val="32"/>
          <w:szCs w:val="32"/>
        </w:rPr>
        <w:t>万元, 占支出总预算</w:t>
      </w:r>
      <w:r>
        <w:rPr>
          <w:rFonts w:hint="eastAsia" w:ascii="仿宋_GB2312"/>
          <w:color w:val="000000"/>
          <w:sz w:val="32"/>
          <w:szCs w:val="32"/>
          <w:lang w:val="en-US" w:eastAsia="zh-CN"/>
        </w:rPr>
        <w:t>18.71</w:t>
      </w:r>
      <w:r>
        <w:rPr>
          <w:rFonts w:ascii="仿宋_GB2312" w:eastAsia="仿宋_GB2312"/>
          <w:color w:val="000000"/>
          <w:sz w:val="32"/>
          <w:szCs w:val="32"/>
        </w:rPr>
        <w:t>%，同比</w:t>
      </w:r>
      <w:r>
        <w:rPr>
          <w:rFonts w:hint="eastAsia" w:ascii="仿宋_GB2312"/>
          <w:color w:val="000000"/>
          <w:sz w:val="32"/>
          <w:szCs w:val="32"/>
          <w:lang w:val="en-US" w:eastAsia="zh-CN"/>
        </w:rPr>
        <w:t>2022年</w:t>
      </w:r>
      <w:r>
        <w:rPr>
          <w:rFonts w:hint="eastAsia" w:ascii="仿宋_GB2312" w:eastAsia="仿宋_GB2312"/>
          <w:color w:val="000000"/>
          <w:sz w:val="32"/>
          <w:szCs w:val="32"/>
        </w:rPr>
        <w:t>增加</w:t>
      </w:r>
      <w:r>
        <w:rPr>
          <w:rFonts w:hint="eastAsia" w:ascii="仿宋_GB2312"/>
          <w:color w:val="000000"/>
          <w:sz w:val="32"/>
          <w:szCs w:val="32"/>
          <w:lang w:val="en-US" w:eastAsia="zh-CN"/>
        </w:rPr>
        <w:t>68.87</w:t>
      </w:r>
      <w:r>
        <w:rPr>
          <w:rFonts w:ascii="仿宋_GB2312" w:eastAsia="仿宋_GB2312"/>
          <w:color w:val="000000"/>
          <w:sz w:val="32"/>
          <w:szCs w:val="32"/>
        </w:rPr>
        <w:t>万元，同比</w:t>
      </w:r>
      <w:r>
        <w:rPr>
          <w:rFonts w:hint="eastAsia" w:ascii="仿宋_GB2312" w:eastAsia="仿宋_GB2312"/>
          <w:color w:val="000000"/>
          <w:sz w:val="32"/>
          <w:szCs w:val="32"/>
        </w:rPr>
        <w:t>增长</w:t>
      </w:r>
      <w:r>
        <w:rPr>
          <w:rFonts w:hint="eastAsia" w:ascii="仿宋_GB2312"/>
          <w:color w:val="000000"/>
          <w:sz w:val="32"/>
          <w:szCs w:val="32"/>
          <w:lang w:val="en-US" w:eastAsia="zh-CN"/>
        </w:rPr>
        <w:t>12.91</w:t>
      </w:r>
      <w:r>
        <w:rPr>
          <w:rFonts w:ascii="仿宋_GB2312" w:eastAsia="仿宋_GB2312"/>
          <w:color w:val="000000"/>
          <w:sz w:val="32"/>
          <w:szCs w:val="32"/>
        </w:rPr>
        <w:t>%。</w:t>
      </w:r>
    </w:p>
    <w:p>
      <w:pPr>
        <w:spacing w:beforeAutospacing="0" w:afterAutospacing="0"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卫生健康支出</w:t>
      </w:r>
      <w:r>
        <w:rPr>
          <w:rFonts w:ascii="仿宋_GB2312" w:eastAsia="仿宋_GB2312"/>
          <w:color w:val="000000"/>
          <w:sz w:val="32"/>
          <w:szCs w:val="32"/>
        </w:rPr>
        <w:t>类科目支出预算</w:t>
      </w:r>
      <w:r>
        <w:rPr>
          <w:rFonts w:hint="eastAsia" w:ascii="仿宋_GB2312"/>
          <w:color w:val="000000"/>
          <w:sz w:val="32"/>
          <w:szCs w:val="32"/>
          <w:lang w:val="en-US" w:eastAsia="zh-CN"/>
        </w:rPr>
        <w:t>122.93</w:t>
      </w:r>
      <w:r>
        <w:rPr>
          <w:rFonts w:ascii="仿宋_GB2312" w:eastAsia="仿宋_GB2312"/>
          <w:color w:val="000000"/>
          <w:sz w:val="32"/>
          <w:szCs w:val="32"/>
        </w:rPr>
        <w:t>万元；占支出总预算</w:t>
      </w:r>
      <w:r>
        <w:rPr>
          <w:rFonts w:hint="eastAsia" w:ascii="仿宋_GB2312"/>
          <w:color w:val="000000"/>
          <w:sz w:val="32"/>
          <w:szCs w:val="32"/>
          <w:lang w:val="en-US" w:eastAsia="zh-CN"/>
        </w:rPr>
        <w:t>3.77</w:t>
      </w:r>
      <w:r>
        <w:rPr>
          <w:rFonts w:ascii="仿宋_GB2312" w:eastAsia="仿宋_GB2312"/>
          <w:color w:val="000000"/>
          <w:sz w:val="32"/>
          <w:szCs w:val="32"/>
        </w:rPr>
        <w:t>%，同比</w:t>
      </w:r>
      <w:r>
        <w:rPr>
          <w:rFonts w:hint="eastAsia" w:ascii="仿宋_GB2312"/>
          <w:color w:val="000000"/>
          <w:sz w:val="32"/>
          <w:szCs w:val="32"/>
          <w:lang w:val="en-US" w:eastAsia="zh-CN"/>
        </w:rPr>
        <w:t>2022年</w:t>
      </w:r>
      <w:r>
        <w:rPr>
          <w:rFonts w:hint="eastAsia" w:ascii="仿宋_GB2312"/>
          <w:color w:val="000000"/>
          <w:sz w:val="32"/>
          <w:szCs w:val="32"/>
          <w:lang w:eastAsia="zh-CN"/>
        </w:rPr>
        <w:t>增加</w:t>
      </w:r>
      <w:r>
        <w:rPr>
          <w:rFonts w:hint="eastAsia" w:ascii="仿宋_GB2312"/>
          <w:color w:val="000000"/>
          <w:sz w:val="32"/>
          <w:szCs w:val="32"/>
          <w:lang w:val="en-US" w:eastAsia="zh-CN"/>
        </w:rPr>
        <w:t>26.12</w:t>
      </w:r>
      <w:r>
        <w:rPr>
          <w:rFonts w:ascii="仿宋_GB2312" w:eastAsia="仿宋_GB2312"/>
          <w:color w:val="000000"/>
          <w:sz w:val="32"/>
          <w:szCs w:val="32"/>
        </w:rPr>
        <w:t>万元，同比</w:t>
      </w:r>
      <w:r>
        <w:rPr>
          <w:rFonts w:hint="eastAsia" w:ascii="仿宋_GB2312"/>
          <w:color w:val="000000"/>
          <w:sz w:val="32"/>
          <w:szCs w:val="32"/>
          <w:lang w:eastAsia="zh-CN"/>
        </w:rPr>
        <w:t>上升</w:t>
      </w:r>
      <w:r>
        <w:rPr>
          <w:rFonts w:hint="eastAsia" w:ascii="仿宋_GB2312"/>
          <w:color w:val="000000"/>
          <w:sz w:val="32"/>
          <w:szCs w:val="32"/>
          <w:lang w:val="en-US" w:eastAsia="zh-CN"/>
        </w:rPr>
        <w:t>26.98</w:t>
      </w:r>
      <w:r>
        <w:rPr>
          <w:rFonts w:ascii="仿宋_GB2312" w:eastAsia="仿宋_GB2312"/>
          <w:color w:val="000000"/>
          <w:sz w:val="32"/>
          <w:szCs w:val="32"/>
        </w:rPr>
        <w:t>%。</w:t>
      </w:r>
    </w:p>
    <w:p>
      <w:pPr>
        <w:spacing w:beforeAutospacing="0" w:afterAutospacing="0" w:line="58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（4）住房保障支出预算</w:t>
      </w:r>
      <w:r>
        <w:rPr>
          <w:rFonts w:hint="eastAsia" w:ascii="仿宋_GB2312"/>
          <w:color w:val="000000"/>
          <w:sz w:val="32"/>
          <w:szCs w:val="32"/>
          <w:lang w:val="en-US" w:eastAsia="zh-CN"/>
        </w:rPr>
        <w:t>189.12</w:t>
      </w:r>
      <w:r>
        <w:rPr>
          <w:rFonts w:hint="eastAsia" w:ascii="仿宋_GB2312" w:eastAsia="仿宋_GB2312"/>
          <w:color w:val="000000"/>
          <w:sz w:val="32"/>
          <w:szCs w:val="32"/>
        </w:rPr>
        <w:t>万元；占支出总预算</w:t>
      </w:r>
      <w:r>
        <w:rPr>
          <w:rFonts w:hint="eastAsia" w:ascii="仿宋_GB2312"/>
          <w:color w:val="000000"/>
          <w:sz w:val="32"/>
          <w:szCs w:val="32"/>
          <w:lang w:val="en-US" w:eastAsia="zh-CN"/>
        </w:rPr>
        <w:t>5.81</w:t>
      </w:r>
      <w:r>
        <w:rPr>
          <w:rFonts w:hint="eastAsia" w:ascii="仿宋_GB2312" w:eastAsia="仿宋_GB2312"/>
          <w:color w:val="000000"/>
          <w:sz w:val="32"/>
          <w:szCs w:val="32"/>
        </w:rPr>
        <w:t>%，同比</w:t>
      </w:r>
      <w:r>
        <w:rPr>
          <w:rFonts w:hint="eastAsia" w:ascii="仿宋_GB2312"/>
          <w:color w:val="000000"/>
          <w:sz w:val="32"/>
          <w:szCs w:val="32"/>
          <w:lang w:val="en-US" w:eastAsia="zh-CN"/>
        </w:rPr>
        <w:t>2022年</w:t>
      </w:r>
      <w:r>
        <w:rPr>
          <w:rFonts w:hint="eastAsia" w:ascii="仿宋_GB2312"/>
          <w:color w:val="000000"/>
          <w:sz w:val="32"/>
          <w:szCs w:val="32"/>
          <w:lang w:eastAsia="zh-CN"/>
        </w:rPr>
        <w:t>增加</w:t>
      </w:r>
      <w:r>
        <w:rPr>
          <w:rFonts w:hint="eastAsia" w:ascii="仿宋_GB2312" w:eastAsia="仿宋_GB2312"/>
          <w:color w:val="000000"/>
          <w:sz w:val="32"/>
          <w:szCs w:val="32"/>
          <w:lang w:val="en-US" w:eastAsia="zh-CN"/>
        </w:rPr>
        <w:t>23.55</w:t>
      </w:r>
      <w:r>
        <w:rPr>
          <w:rFonts w:hint="eastAsia" w:ascii="仿宋_GB2312" w:eastAsia="仿宋_GB2312"/>
          <w:color w:val="000000"/>
          <w:sz w:val="32"/>
          <w:szCs w:val="32"/>
        </w:rPr>
        <w:t>万元，同比</w:t>
      </w:r>
      <w:r>
        <w:rPr>
          <w:rFonts w:hint="eastAsia" w:ascii="仿宋_GB2312"/>
          <w:color w:val="000000"/>
          <w:sz w:val="32"/>
          <w:szCs w:val="32"/>
          <w:lang w:eastAsia="zh-CN"/>
        </w:rPr>
        <w:t>上升</w:t>
      </w:r>
      <w:r>
        <w:rPr>
          <w:rFonts w:hint="eastAsia" w:ascii="仿宋_GB2312"/>
          <w:color w:val="000000"/>
          <w:sz w:val="32"/>
          <w:szCs w:val="32"/>
          <w:lang w:val="en-US" w:eastAsia="zh-CN"/>
        </w:rPr>
        <w:t>15.81</w:t>
      </w:r>
      <w:r>
        <w:rPr>
          <w:rFonts w:hint="eastAsia" w:ascii="仿宋_GB2312" w:eastAsia="仿宋_GB2312"/>
          <w:color w:val="000000"/>
          <w:sz w:val="32"/>
          <w:szCs w:val="32"/>
        </w:rPr>
        <w:t>%。</w:t>
      </w:r>
    </w:p>
    <w:p>
      <w:pPr>
        <w:tabs>
          <w:tab w:val="center" w:pos="4475"/>
        </w:tabs>
        <w:spacing w:beforeAutospacing="0" w:afterAutospacing="0" w:line="600" w:lineRule="exact"/>
        <w:ind w:firstLine="645"/>
        <w:rPr>
          <w:rFonts w:hint="eastAsia" w:ascii="仿宋_GB2312" w:hAnsi="宋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二、单位收入总体情况说明</w:t>
      </w:r>
    </w:p>
    <w:p>
      <w:pPr>
        <w:tabs>
          <w:tab w:val="center" w:pos="4475"/>
        </w:tabs>
        <w:spacing w:beforeAutospacing="0" w:afterAutospacing="0" w:line="60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202</w:t>
      </w:r>
      <w:r>
        <w:rPr>
          <w:rFonts w:hint="eastAsia" w:ascii="仿宋_GB2312"/>
          <w:sz w:val="32"/>
          <w:szCs w:val="32"/>
          <w:lang w:val="en-US" w:eastAsia="zh-CN"/>
        </w:rPr>
        <w:t>3</w:t>
      </w:r>
      <w:r>
        <w:rPr>
          <w:rFonts w:hint="eastAsia" w:ascii="仿宋_GB2312" w:eastAsia="仿宋_GB2312"/>
          <w:sz w:val="32"/>
          <w:szCs w:val="32"/>
          <w:lang w:val="en-US" w:eastAsia="zh-CN"/>
        </w:rPr>
        <w:t xml:space="preserve">年收入总预算 </w:t>
      </w:r>
      <w:r>
        <w:rPr>
          <w:rFonts w:hint="eastAsia" w:ascii="仿宋_GB2312" w:hAnsi="Times New Roman"/>
          <w:sz w:val="32"/>
          <w:szCs w:val="32"/>
          <w:lang w:val="en-US" w:eastAsia="zh-CN"/>
        </w:rPr>
        <w:t>3021.89</w:t>
      </w:r>
      <w:r>
        <w:rPr>
          <w:rFonts w:hint="eastAsia" w:ascii="仿宋_GB2312" w:eastAsia="仿宋_GB2312"/>
          <w:sz w:val="32"/>
          <w:szCs w:val="32"/>
          <w:lang w:val="en-US" w:eastAsia="zh-CN"/>
        </w:rPr>
        <w:t>万元，同比</w:t>
      </w:r>
      <w:r>
        <w:rPr>
          <w:rFonts w:hint="eastAsia" w:ascii="仿宋_GB2312"/>
          <w:sz w:val="32"/>
          <w:szCs w:val="32"/>
          <w:lang w:val="en-US" w:eastAsia="zh-CN"/>
        </w:rPr>
        <w:t>2022年增加367.87</w:t>
      </w:r>
      <w:r>
        <w:rPr>
          <w:rFonts w:hint="eastAsia" w:ascii="仿宋_GB2312" w:eastAsia="仿宋_GB2312"/>
          <w:sz w:val="32"/>
          <w:szCs w:val="32"/>
          <w:lang w:val="en-US" w:eastAsia="zh-CN"/>
        </w:rPr>
        <w:t>万元，同比</w:t>
      </w:r>
      <w:r>
        <w:rPr>
          <w:rFonts w:hint="eastAsia" w:ascii="仿宋_GB2312"/>
          <w:sz w:val="32"/>
          <w:szCs w:val="32"/>
          <w:lang w:val="en-US" w:eastAsia="zh-CN"/>
        </w:rPr>
        <w:t>上升13.86</w:t>
      </w:r>
      <w:r>
        <w:rPr>
          <w:rFonts w:hint="eastAsia" w:ascii="仿宋_GB2312" w:eastAsia="仿宋_GB2312"/>
          <w:sz w:val="32"/>
          <w:szCs w:val="32"/>
          <w:lang w:val="en-US" w:eastAsia="zh-CN"/>
        </w:rPr>
        <w:t xml:space="preserve">%。其中：一般公共预算拨款 </w:t>
      </w:r>
      <w:r>
        <w:rPr>
          <w:rFonts w:hint="eastAsia" w:ascii="仿宋_GB2312"/>
          <w:sz w:val="32"/>
          <w:szCs w:val="32"/>
          <w:lang w:val="en-US" w:eastAsia="zh-CN"/>
        </w:rPr>
        <w:t>3021.89</w:t>
      </w:r>
      <w:r>
        <w:rPr>
          <w:rFonts w:hint="eastAsia" w:ascii="仿宋_GB2312" w:eastAsia="仿宋_GB2312"/>
          <w:sz w:val="32"/>
          <w:szCs w:val="32"/>
          <w:lang w:val="en-US" w:eastAsia="zh-CN"/>
        </w:rPr>
        <w:t xml:space="preserve"> 万元，同比</w:t>
      </w:r>
      <w:r>
        <w:rPr>
          <w:rFonts w:hint="eastAsia" w:ascii="仿宋_GB2312"/>
          <w:sz w:val="32"/>
          <w:szCs w:val="32"/>
          <w:lang w:val="en-US" w:eastAsia="zh-CN"/>
        </w:rPr>
        <w:t>增加367.87</w:t>
      </w:r>
      <w:r>
        <w:rPr>
          <w:rFonts w:hint="eastAsia" w:ascii="仿宋_GB2312" w:eastAsia="仿宋_GB2312"/>
          <w:sz w:val="32"/>
          <w:szCs w:val="32"/>
          <w:lang w:val="en-US" w:eastAsia="zh-CN"/>
        </w:rPr>
        <w:t>万元，同比</w:t>
      </w:r>
      <w:r>
        <w:rPr>
          <w:rFonts w:hint="eastAsia" w:ascii="仿宋_GB2312"/>
          <w:sz w:val="32"/>
          <w:szCs w:val="32"/>
          <w:lang w:val="en-US" w:eastAsia="zh-CN"/>
        </w:rPr>
        <w:t>上升13.86</w:t>
      </w:r>
      <w:r>
        <w:rPr>
          <w:rFonts w:hint="eastAsia" w:ascii="仿宋_GB2312" w:eastAsia="仿宋_GB2312"/>
          <w:sz w:val="32"/>
          <w:szCs w:val="32"/>
          <w:lang w:val="en-US" w:eastAsia="zh-CN"/>
        </w:rPr>
        <w:t>%。</w:t>
      </w:r>
      <w:r>
        <w:rPr>
          <w:rFonts w:hint="eastAsia" w:ascii="仿宋_GB2312"/>
          <w:sz w:val="32"/>
          <w:szCs w:val="32"/>
          <w:lang w:val="en-US" w:eastAsia="zh-CN"/>
        </w:rPr>
        <w:t>总收入变化较大原因是预算人员变动较大，去年预算测算人员148人，少做25名新进人员预算，今年正常列入预算测算，增加了新进人员的经费。</w:t>
      </w: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三、单位支出总体情况说明</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按支出结构分类划分，分为基本支出预算和项目支出预算。</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（1）基本支出预算</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基本支出</w:t>
      </w:r>
      <w:r>
        <w:rPr>
          <w:rFonts w:hint="eastAsia" w:ascii="仿宋_GB2312"/>
          <w:sz w:val="32"/>
          <w:szCs w:val="32"/>
          <w:lang w:val="en-US" w:eastAsia="zh-CN"/>
        </w:rPr>
        <w:t>2594.5</w:t>
      </w:r>
      <w:r>
        <w:rPr>
          <w:rFonts w:ascii="仿宋_GB2312" w:eastAsia="仿宋_GB2312"/>
          <w:sz w:val="32"/>
          <w:szCs w:val="32"/>
          <w:lang w:val="en-US" w:eastAsia="zh-CN"/>
        </w:rPr>
        <w:t>万元；占支出总预算85.86%，同比</w:t>
      </w:r>
      <w:r>
        <w:rPr>
          <w:rFonts w:hint="eastAsia" w:ascii="仿宋_GB2312"/>
          <w:sz w:val="32"/>
          <w:szCs w:val="32"/>
          <w:lang w:val="en-US" w:eastAsia="zh-CN"/>
        </w:rPr>
        <w:t>增加356.14</w:t>
      </w:r>
      <w:r>
        <w:rPr>
          <w:rFonts w:ascii="仿宋_GB2312" w:eastAsia="仿宋_GB2312"/>
          <w:sz w:val="32"/>
          <w:szCs w:val="32"/>
          <w:lang w:val="en-US" w:eastAsia="zh-CN"/>
        </w:rPr>
        <w:t>万元，同比</w:t>
      </w:r>
      <w:r>
        <w:rPr>
          <w:rFonts w:hint="eastAsia" w:ascii="仿宋_GB2312"/>
          <w:sz w:val="32"/>
          <w:szCs w:val="32"/>
          <w:lang w:val="en-US" w:eastAsia="zh-CN"/>
        </w:rPr>
        <w:t>上升15.91</w:t>
      </w:r>
      <w:r>
        <w:rPr>
          <w:rFonts w:ascii="仿宋_GB2312" w:eastAsia="仿宋_GB2312"/>
          <w:sz w:val="32"/>
          <w:szCs w:val="32"/>
          <w:lang w:val="en-US" w:eastAsia="zh-CN"/>
        </w:rPr>
        <w:t>%。其中：</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工资福利支出预算</w:t>
      </w:r>
      <w:r>
        <w:rPr>
          <w:rFonts w:hint="eastAsia" w:ascii="仿宋_GB2312"/>
          <w:sz w:val="32"/>
          <w:szCs w:val="32"/>
          <w:lang w:val="en-US" w:eastAsia="zh-CN"/>
        </w:rPr>
        <w:t>2229.57</w:t>
      </w:r>
      <w:r>
        <w:rPr>
          <w:rFonts w:hint="eastAsia" w:ascii="仿宋_GB2312" w:eastAsia="仿宋_GB2312"/>
          <w:sz w:val="32"/>
          <w:szCs w:val="32"/>
          <w:lang w:val="en-US" w:eastAsia="zh-CN"/>
        </w:rPr>
        <w:t>万</w:t>
      </w:r>
      <w:r>
        <w:rPr>
          <w:rFonts w:ascii="仿宋_GB2312" w:eastAsia="仿宋_GB2312"/>
          <w:sz w:val="32"/>
          <w:szCs w:val="32"/>
          <w:lang w:val="en-US" w:eastAsia="zh-CN"/>
        </w:rPr>
        <w:t>元；占基本支出预算</w:t>
      </w:r>
      <w:r>
        <w:rPr>
          <w:rFonts w:hint="eastAsia" w:ascii="仿宋_GB2312"/>
          <w:sz w:val="32"/>
          <w:szCs w:val="32"/>
          <w:lang w:val="en-US" w:eastAsia="zh-CN"/>
        </w:rPr>
        <w:t>85.93</w:t>
      </w:r>
      <w:r>
        <w:rPr>
          <w:rFonts w:ascii="仿宋_GB2312" w:eastAsia="仿宋_GB2312"/>
          <w:sz w:val="32"/>
          <w:szCs w:val="32"/>
          <w:lang w:val="en-US" w:eastAsia="zh-CN"/>
        </w:rPr>
        <w:t>%，同比</w:t>
      </w:r>
      <w:r>
        <w:rPr>
          <w:rFonts w:hint="eastAsia" w:ascii="仿宋_GB2312"/>
          <w:sz w:val="32"/>
          <w:szCs w:val="32"/>
          <w:lang w:val="en-US" w:eastAsia="zh-CN"/>
        </w:rPr>
        <w:t>2022年增加342.47</w:t>
      </w:r>
      <w:r>
        <w:rPr>
          <w:rFonts w:ascii="仿宋_GB2312" w:eastAsia="仿宋_GB2312"/>
          <w:sz w:val="32"/>
          <w:szCs w:val="32"/>
          <w:lang w:val="en-US" w:eastAsia="zh-CN"/>
        </w:rPr>
        <w:t>万元，同比</w:t>
      </w:r>
      <w:r>
        <w:rPr>
          <w:rFonts w:hint="eastAsia" w:ascii="仿宋_GB2312"/>
          <w:sz w:val="32"/>
          <w:szCs w:val="32"/>
          <w:lang w:val="en-US" w:eastAsia="zh-CN"/>
        </w:rPr>
        <w:t>上升18.15</w:t>
      </w:r>
      <w:r>
        <w:rPr>
          <w:rFonts w:ascii="仿宋_GB2312" w:eastAsia="仿宋_GB2312"/>
          <w:sz w:val="32"/>
          <w:szCs w:val="32"/>
          <w:lang w:val="en-US" w:eastAsia="zh-CN"/>
        </w:rPr>
        <w:t>%。</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商品和服务支出预算</w:t>
      </w:r>
      <w:r>
        <w:rPr>
          <w:rFonts w:hint="eastAsia" w:ascii="仿宋_GB2312"/>
          <w:sz w:val="32"/>
          <w:szCs w:val="32"/>
          <w:lang w:val="en-US" w:eastAsia="zh-CN"/>
        </w:rPr>
        <w:t>138.83</w:t>
      </w:r>
      <w:r>
        <w:rPr>
          <w:rFonts w:ascii="仿宋_GB2312" w:eastAsia="仿宋_GB2312"/>
          <w:sz w:val="32"/>
          <w:szCs w:val="32"/>
          <w:lang w:val="en-US" w:eastAsia="zh-CN"/>
        </w:rPr>
        <w:t>万元；占基本支出预算</w:t>
      </w:r>
      <w:r>
        <w:rPr>
          <w:rFonts w:hint="eastAsia" w:ascii="仿宋_GB2312"/>
          <w:sz w:val="32"/>
          <w:szCs w:val="32"/>
          <w:lang w:val="en-US" w:eastAsia="zh-CN"/>
        </w:rPr>
        <w:t>5.35</w:t>
      </w:r>
      <w:r>
        <w:rPr>
          <w:rFonts w:ascii="仿宋_GB2312" w:eastAsia="仿宋_GB2312"/>
          <w:sz w:val="32"/>
          <w:szCs w:val="32"/>
          <w:lang w:val="en-US" w:eastAsia="zh-CN"/>
        </w:rPr>
        <w:t>%，同比</w:t>
      </w:r>
      <w:r>
        <w:rPr>
          <w:rFonts w:hint="eastAsia" w:ascii="仿宋_GB2312"/>
          <w:sz w:val="32"/>
          <w:szCs w:val="32"/>
          <w:lang w:val="en-US" w:eastAsia="zh-CN"/>
        </w:rPr>
        <w:t>增加19.2</w:t>
      </w:r>
      <w:r>
        <w:rPr>
          <w:rFonts w:ascii="仿宋_GB2312" w:eastAsia="仿宋_GB2312"/>
          <w:sz w:val="32"/>
          <w:szCs w:val="32"/>
          <w:lang w:val="en-US" w:eastAsia="zh-CN"/>
        </w:rPr>
        <w:t>万元，同比</w:t>
      </w:r>
      <w:r>
        <w:rPr>
          <w:rFonts w:hint="eastAsia" w:ascii="仿宋_GB2312"/>
          <w:sz w:val="32"/>
          <w:szCs w:val="32"/>
          <w:lang w:val="en-US" w:eastAsia="zh-CN"/>
        </w:rPr>
        <w:t>上升16.05</w:t>
      </w:r>
      <w:r>
        <w:rPr>
          <w:rFonts w:hint="eastAsia" w:ascii="仿宋_GB2312" w:eastAsia="仿宋_GB2312"/>
          <w:sz w:val="32"/>
          <w:szCs w:val="32"/>
          <w:lang w:val="en-US" w:eastAsia="zh-CN"/>
        </w:rPr>
        <w:t>%</w:t>
      </w:r>
      <w:r>
        <w:rPr>
          <w:rFonts w:ascii="仿宋_GB2312" w:eastAsia="仿宋_GB2312"/>
          <w:sz w:val="32"/>
          <w:szCs w:val="32"/>
          <w:lang w:val="en-US" w:eastAsia="zh-CN"/>
        </w:rPr>
        <w:t>。</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对个人和家庭的补助预算</w:t>
      </w:r>
      <w:r>
        <w:rPr>
          <w:rFonts w:hint="eastAsia" w:ascii="仿宋_GB2312"/>
          <w:sz w:val="32"/>
          <w:szCs w:val="32"/>
          <w:lang w:val="en-US" w:eastAsia="zh-CN"/>
        </w:rPr>
        <w:t>226.1</w:t>
      </w:r>
      <w:r>
        <w:rPr>
          <w:rFonts w:ascii="仿宋_GB2312" w:eastAsia="仿宋_GB2312"/>
          <w:sz w:val="32"/>
          <w:szCs w:val="32"/>
          <w:lang w:val="en-US" w:eastAsia="zh-CN"/>
        </w:rPr>
        <w:t>万元；占基本支出预算</w:t>
      </w:r>
      <w:r>
        <w:rPr>
          <w:rFonts w:hint="eastAsia" w:ascii="仿宋_GB2312" w:eastAsia="仿宋_GB2312"/>
          <w:sz w:val="32"/>
          <w:szCs w:val="32"/>
          <w:lang w:val="en-US" w:eastAsia="zh-CN"/>
        </w:rPr>
        <w:t>8.7</w:t>
      </w:r>
      <w:r>
        <w:rPr>
          <w:rFonts w:hint="eastAsia" w:ascii="仿宋_GB2312"/>
          <w:sz w:val="32"/>
          <w:szCs w:val="32"/>
          <w:lang w:val="en-US" w:eastAsia="zh-CN"/>
        </w:rPr>
        <w:t>1</w:t>
      </w:r>
      <w:r>
        <w:rPr>
          <w:rFonts w:ascii="仿宋_GB2312" w:eastAsia="仿宋_GB2312"/>
          <w:sz w:val="32"/>
          <w:szCs w:val="32"/>
          <w:lang w:val="en-US" w:eastAsia="zh-CN"/>
        </w:rPr>
        <w:t>%，同比</w:t>
      </w:r>
      <w:r>
        <w:rPr>
          <w:rFonts w:hint="eastAsia" w:ascii="仿宋_GB2312"/>
          <w:sz w:val="32"/>
          <w:szCs w:val="32"/>
          <w:lang w:val="en-US" w:eastAsia="zh-CN"/>
        </w:rPr>
        <w:t>减少5.54</w:t>
      </w:r>
      <w:r>
        <w:rPr>
          <w:rFonts w:ascii="仿宋_GB2312" w:eastAsia="仿宋_GB2312"/>
          <w:sz w:val="32"/>
          <w:szCs w:val="32"/>
          <w:lang w:val="en-US" w:eastAsia="zh-CN"/>
        </w:rPr>
        <w:t>万元，同比</w:t>
      </w:r>
      <w:r>
        <w:rPr>
          <w:rFonts w:hint="eastAsia" w:ascii="仿宋_GB2312"/>
          <w:sz w:val="32"/>
          <w:szCs w:val="32"/>
          <w:lang w:val="en-US" w:eastAsia="zh-CN"/>
        </w:rPr>
        <w:t>下降2.39</w:t>
      </w:r>
      <w:r>
        <w:rPr>
          <w:rFonts w:ascii="仿宋_GB2312" w:eastAsia="仿宋_GB2312"/>
          <w:sz w:val="32"/>
          <w:szCs w:val="32"/>
          <w:lang w:val="en-US" w:eastAsia="zh-CN"/>
        </w:rPr>
        <w:t>%。</w:t>
      </w:r>
    </w:p>
    <w:p>
      <w:pPr>
        <w:numPr>
          <w:ilvl w:val="0"/>
          <w:numId w:val="2"/>
        </w:num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项目支出预算</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　</w:t>
      </w:r>
      <w:r>
        <w:rPr>
          <w:rFonts w:hint="eastAsia" w:ascii="仿宋_GB2312" w:eastAsia="仿宋_GB2312"/>
          <w:sz w:val="32"/>
          <w:szCs w:val="32"/>
          <w:lang w:val="en-US" w:eastAsia="zh-CN"/>
        </w:rPr>
        <w:t xml:space="preserve">  </w:t>
      </w:r>
      <w:r>
        <w:rPr>
          <w:rFonts w:ascii="仿宋_GB2312" w:eastAsia="仿宋_GB2312"/>
          <w:sz w:val="32"/>
          <w:szCs w:val="32"/>
          <w:lang w:val="en-US" w:eastAsia="zh-CN"/>
        </w:rPr>
        <w:t>项目支出</w:t>
      </w:r>
      <w:r>
        <w:rPr>
          <w:rFonts w:hint="eastAsia" w:ascii="仿宋_GB2312"/>
          <w:sz w:val="32"/>
          <w:szCs w:val="32"/>
          <w:lang w:val="en-US" w:eastAsia="zh-CN"/>
        </w:rPr>
        <w:t>427.39</w:t>
      </w:r>
      <w:r>
        <w:rPr>
          <w:rFonts w:ascii="仿宋_GB2312" w:eastAsia="仿宋_GB2312"/>
          <w:sz w:val="32"/>
          <w:szCs w:val="32"/>
          <w:lang w:val="en-US" w:eastAsia="zh-CN"/>
        </w:rPr>
        <w:t>万元；占支出总预算14.14%，同比</w:t>
      </w:r>
      <w:r>
        <w:rPr>
          <w:rFonts w:hint="eastAsia" w:ascii="仿宋_GB2312"/>
          <w:sz w:val="32"/>
          <w:szCs w:val="32"/>
          <w:lang w:val="en-US" w:eastAsia="zh-CN"/>
        </w:rPr>
        <w:t>增加11.72</w:t>
      </w:r>
      <w:r>
        <w:rPr>
          <w:rFonts w:ascii="仿宋_GB2312" w:eastAsia="仿宋_GB2312"/>
          <w:sz w:val="32"/>
          <w:szCs w:val="32"/>
          <w:lang w:val="en-US" w:eastAsia="zh-CN"/>
        </w:rPr>
        <w:t>万元，同比</w:t>
      </w:r>
      <w:r>
        <w:rPr>
          <w:rFonts w:hint="eastAsia" w:ascii="仿宋_GB2312"/>
          <w:sz w:val="32"/>
          <w:szCs w:val="32"/>
          <w:lang w:val="en-US" w:eastAsia="zh-CN"/>
        </w:rPr>
        <w:t>上升</w:t>
      </w:r>
      <w:r>
        <w:rPr>
          <w:rFonts w:ascii="仿宋_GB2312" w:eastAsia="仿宋_GB2312"/>
          <w:sz w:val="32"/>
          <w:szCs w:val="32"/>
          <w:lang w:val="en-US" w:eastAsia="zh-CN"/>
        </w:rPr>
        <w:t>2.82%。</w:t>
      </w:r>
      <w:r>
        <w:rPr>
          <w:rFonts w:hint="eastAsia" w:ascii="仿宋_GB2312"/>
          <w:sz w:val="32"/>
          <w:szCs w:val="32"/>
          <w:lang w:val="en-US" w:eastAsia="zh-CN"/>
        </w:rPr>
        <w:t>幅度较大原因，人员岗位变动较大。</w:t>
      </w: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四、财政拨款收支总体情况说明</w:t>
      </w:r>
    </w:p>
    <w:p>
      <w:pPr>
        <w:tabs>
          <w:tab w:val="center" w:pos="4475"/>
        </w:tabs>
        <w:spacing w:beforeAutospacing="0" w:afterAutospacing="0" w:line="600" w:lineRule="exact"/>
        <w:ind w:firstLine="645"/>
        <w:rPr>
          <w:rFonts w:hint="eastAsia" w:ascii="仿宋_GB2312" w:hAnsi="宋体"/>
          <w:szCs w:val="32"/>
          <w:lang w:val="en-US" w:eastAsia="zh-CN"/>
        </w:rPr>
      </w:pPr>
      <w:r>
        <w:rPr>
          <w:rFonts w:hint="eastAsia" w:ascii="仿宋_GB2312" w:hAnsi="宋体"/>
          <w:szCs w:val="32"/>
          <w:lang w:val="en-US" w:eastAsia="zh-CN"/>
        </w:rPr>
        <w:t>2023年收入总计3021.89万元。其中本年收入一般公共预算拨款3021.89万元，其中教育支出2100.42万元，社会保障和就业支出609.42万元，卫生健康支出122.93万元，住房保障支出189.12万元。相比上年收入支出预算有所增加，主要是人员变动，今年将2022及21年新增人员一起统计预算，去年则因为系统测算机制导致新进教师预算未得测算统计，所以今年存在一些幅度变动。</w:t>
      </w: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五、一般公共预算支出情况说明</w:t>
      </w:r>
    </w:p>
    <w:p>
      <w:pPr>
        <w:tabs>
          <w:tab w:val="center" w:pos="4475"/>
        </w:tabs>
        <w:spacing w:beforeAutospacing="0" w:afterAutospacing="0" w:line="600" w:lineRule="exact"/>
        <w:ind w:firstLine="645"/>
        <w:rPr>
          <w:rFonts w:hint="eastAsia" w:ascii="仿宋_GB2312" w:hAnsi="宋体"/>
          <w:szCs w:val="32"/>
          <w:lang w:val="en-US" w:eastAsia="zh-CN"/>
        </w:rPr>
      </w:pPr>
      <w:r>
        <w:rPr>
          <w:rFonts w:hint="eastAsia" w:ascii="仿宋_GB2312" w:hAnsi="宋体"/>
          <w:szCs w:val="32"/>
          <w:lang w:val="en-US" w:eastAsia="zh-CN"/>
        </w:rPr>
        <w:t>2023年本年一般公共预算支出合计3021.89万元。按功能科目分，其中学前教育支出82.5万元，小学教育支出2017.92万元，事业单位离退休174.46万元，机关事业单位基本养老保险缴费支出252.16万元，机关事业单位职业年金缴费支出126.08万元，其他社会保障和就业支出56.71万元，事业单位医疗122.93万元，住房公积金189.12万元。各项支出相比上年都有所增加，</w:t>
      </w:r>
      <w:r>
        <w:rPr>
          <w:rFonts w:hint="eastAsia" w:ascii="仿宋_GB2312"/>
          <w:sz w:val="32"/>
          <w:szCs w:val="32"/>
          <w:lang w:val="en-US" w:eastAsia="zh-CN"/>
        </w:rPr>
        <w:t>原因是预算人员变动较大，去年预算测算人员148人，少做25名新进人员预算，今年将新进教师正常列入预算测算，增加了新进人员的经费等。</w:t>
      </w: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六、一般公共预算基本支出情况说明</w:t>
      </w:r>
    </w:p>
    <w:p>
      <w:pPr>
        <w:spacing w:beforeAutospacing="0" w:afterAutospacing="0" w:line="580" w:lineRule="atLeast"/>
        <w:ind w:firstLine="640" w:firstLineChars="200"/>
        <w:rPr>
          <w:rFonts w:hint="eastAsia" w:ascii="仿宋_GB2312"/>
          <w:sz w:val="32"/>
          <w:szCs w:val="32"/>
          <w:lang w:val="en-US" w:eastAsia="zh-CN"/>
        </w:rPr>
      </w:pPr>
      <w:r>
        <w:rPr>
          <w:rFonts w:hint="eastAsia" w:ascii="仿宋_GB2312"/>
          <w:sz w:val="32"/>
          <w:szCs w:val="32"/>
          <w:lang w:val="en-US" w:eastAsia="zh-CN"/>
        </w:rPr>
        <w:t>2023年一般公共预算</w:t>
      </w:r>
      <w:r>
        <w:rPr>
          <w:rFonts w:ascii="仿宋_GB2312" w:eastAsia="仿宋_GB2312"/>
          <w:sz w:val="32"/>
          <w:szCs w:val="32"/>
          <w:lang w:val="en-US" w:eastAsia="zh-CN"/>
        </w:rPr>
        <w:t>基本支出</w:t>
      </w:r>
      <w:r>
        <w:rPr>
          <w:rFonts w:hint="eastAsia" w:ascii="仿宋_GB2312"/>
          <w:sz w:val="32"/>
          <w:szCs w:val="32"/>
          <w:lang w:val="en-US" w:eastAsia="zh-CN"/>
        </w:rPr>
        <w:t>2594.5</w:t>
      </w:r>
      <w:r>
        <w:rPr>
          <w:rFonts w:ascii="仿宋_GB2312" w:eastAsia="仿宋_GB2312"/>
          <w:sz w:val="32"/>
          <w:szCs w:val="32"/>
          <w:lang w:val="en-US" w:eastAsia="zh-CN"/>
        </w:rPr>
        <w:t>万元；占支出总预算85.86%，同比</w:t>
      </w:r>
      <w:r>
        <w:rPr>
          <w:rFonts w:hint="eastAsia" w:ascii="仿宋_GB2312"/>
          <w:sz w:val="32"/>
          <w:szCs w:val="32"/>
          <w:lang w:val="en-US" w:eastAsia="zh-CN"/>
        </w:rPr>
        <w:t>增加356.14</w:t>
      </w:r>
      <w:r>
        <w:rPr>
          <w:rFonts w:ascii="仿宋_GB2312" w:eastAsia="仿宋_GB2312"/>
          <w:sz w:val="32"/>
          <w:szCs w:val="32"/>
          <w:lang w:val="en-US" w:eastAsia="zh-CN"/>
        </w:rPr>
        <w:t>万元，同比</w:t>
      </w:r>
      <w:r>
        <w:rPr>
          <w:rFonts w:hint="eastAsia" w:ascii="仿宋_GB2312"/>
          <w:sz w:val="32"/>
          <w:szCs w:val="32"/>
          <w:lang w:val="en-US" w:eastAsia="zh-CN"/>
        </w:rPr>
        <w:t>上升15.91</w:t>
      </w:r>
      <w:r>
        <w:rPr>
          <w:rFonts w:ascii="仿宋_GB2312" w:eastAsia="仿宋_GB2312"/>
          <w:sz w:val="32"/>
          <w:szCs w:val="32"/>
          <w:lang w:val="en-US" w:eastAsia="zh-CN"/>
        </w:rPr>
        <w:t>%。其中：</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工资福利支出预算</w:t>
      </w:r>
      <w:r>
        <w:rPr>
          <w:rFonts w:hint="eastAsia" w:ascii="仿宋_GB2312"/>
          <w:sz w:val="32"/>
          <w:szCs w:val="32"/>
          <w:lang w:val="en-US" w:eastAsia="zh-CN"/>
        </w:rPr>
        <w:t>2229.57</w:t>
      </w:r>
      <w:r>
        <w:rPr>
          <w:rFonts w:hint="eastAsia" w:ascii="仿宋_GB2312" w:eastAsia="仿宋_GB2312"/>
          <w:sz w:val="32"/>
          <w:szCs w:val="32"/>
          <w:lang w:val="en-US" w:eastAsia="zh-CN"/>
        </w:rPr>
        <w:t>万</w:t>
      </w:r>
      <w:r>
        <w:rPr>
          <w:rFonts w:ascii="仿宋_GB2312" w:eastAsia="仿宋_GB2312"/>
          <w:sz w:val="32"/>
          <w:szCs w:val="32"/>
          <w:lang w:val="en-US" w:eastAsia="zh-CN"/>
        </w:rPr>
        <w:t>元；占基本支出预算</w:t>
      </w:r>
      <w:r>
        <w:rPr>
          <w:rFonts w:hint="eastAsia" w:ascii="仿宋_GB2312"/>
          <w:sz w:val="32"/>
          <w:szCs w:val="32"/>
          <w:lang w:val="en-US" w:eastAsia="zh-CN"/>
        </w:rPr>
        <w:t>85.93</w:t>
      </w:r>
      <w:r>
        <w:rPr>
          <w:rFonts w:ascii="仿宋_GB2312" w:eastAsia="仿宋_GB2312"/>
          <w:sz w:val="32"/>
          <w:szCs w:val="32"/>
          <w:lang w:val="en-US" w:eastAsia="zh-CN"/>
        </w:rPr>
        <w:t>%，同比</w:t>
      </w:r>
      <w:r>
        <w:rPr>
          <w:rFonts w:hint="eastAsia" w:ascii="仿宋_GB2312"/>
          <w:sz w:val="32"/>
          <w:szCs w:val="32"/>
          <w:lang w:val="en-US" w:eastAsia="zh-CN"/>
        </w:rPr>
        <w:t>2022年增加342.47</w:t>
      </w:r>
      <w:r>
        <w:rPr>
          <w:rFonts w:ascii="仿宋_GB2312" w:eastAsia="仿宋_GB2312"/>
          <w:sz w:val="32"/>
          <w:szCs w:val="32"/>
          <w:lang w:val="en-US" w:eastAsia="zh-CN"/>
        </w:rPr>
        <w:t>万元，同比</w:t>
      </w:r>
      <w:r>
        <w:rPr>
          <w:rFonts w:hint="eastAsia" w:ascii="仿宋_GB2312"/>
          <w:sz w:val="32"/>
          <w:szCs w:val="32"/>
          <w:lang w:val="en-US" w:eastAsia="zh-CN"/>
        </w:rPr>
        <w:t>上升18.15</w:t>
      </w:r>
      <w:r>
        <w:rPr>
          <w:rFonts w:ascii="仿宋_GB2312" w:eastAsia="仿宋_GB2312"/>
          <w:sz w:val="32"/>
          <w:szCs w:val="32"/>
          <w:lang w:val="en-US" w:eastAsia="zh-CN"/>
        </w:rPr>
        <w:t>%。</w:t>
      </w:r>
      <w:r>
        <w:rPr>
          <w:rFonts w:hint="eastAsia" w:ascii="仿宋_GB2312"/>
          <w:sz w:val="32"/>
          <w:szCs w:val="32"/>
          <w:lang w:val="en-US" w:eastAsia="zh-CN"/>
        </w:rPr>
        <w:t>主要原因是预算测算人员变动，新增新进教师预算。</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商品和服务支出预算</w:t>
      </w:r>
      <w:r>
        <w:rPr>
          <w:rFonts w:hint="eastAsia" w:ascii="仿宋_GB2312"/>
          <w:sz w:val="32"/>
          <w:szCs w:val="32"/>
          <w:lang w:val="en-US" w:eastAsia="zh-CN"/>
        </w:rPr>
        <w:t>138.83</w:t>
      </w:r>
      <w:r>
        <w:rPr>
          <w:rFonts w:ascii="仿宋_GB2312" w:eastAsia="仿宋_GB2312"/>
          <w:sz w:val="32"/>
          <w:szCs w:val="32"/>
          <w:lang w:val="en-US" w:eastAsia="zh-CN"/>
        </w:rPr>
        <w:t>万元；占基本支出预算</w:t>
      </w:r>
      <w:r>
        <w:rPr>
          <w:rFonts w:hint="eastAsia" w:ascii="仿宋_GB2312"/>
          <w:sz w:val="32"/>
          <w:szCs w:val="32"/>
          <w:lang w:val="en-US" w:eastAsia="zh-CN"/>
        </w:rPr>
        <w:t>5.35</w:t>
      </w:r>
      <w:r>
        <w:rPr>
          <w:rFonts w:ascii="仿宋_GB2312" w:eastAsia="仿宋_GB2312"/>
          <w:sz w:val="32"/>
          <w:szCs w:val="32"/>
          <w:lang w:val="en-US" w:eastAsia="zh-CN"/>
        </w:rPr>
        <w:t>%，同比</w:t>
      </w:r>
      <w:r>
        <w:rPr>
          <w:rFonts w:hint="eastAsia" w:ascii="仿宋_GB2312"/>
          <w:sz w:val="32"/>
          <w:szCs w:val="32"/>
          <w:lang w:val="en-US" w:eastAsia="zh-CN"/>
        </w:rPr>
        <w:t>增加19.2</w:t>
      </w:r>
      <w:r>
        <w:rPr>
          <w:rFonts w:ascii="仿宋_GB2312" w:eastAsia="仿宋_GB2312"/>
          <w:sz w:val="32"/>
          <w:szCs w:val="32"/>
          <w:lang w:val="en-US" w:eastAsia="zh-CN"/>
        </w:rPr>
        <w:t>万元，同比</w:t>
      </w:r>
      <w:r>
        <w:rPr>
          <w:rFonts w:hint="eastAsia" w:ascii="仿宋_GB2312"/>
          <w:sz w:val="32"/>
          <w:szCs w:val="32"/>
          <w:lang w:val="en-US" w:eastAsia="zh-CN"/>
        </w:rPr>
        <w:t>上升16.05</w:t>
      </w:r>
      <w:r>
        <w:rPr>
          <w:rFonts w:hint="eastAsia" w:ascii="仿宋_GB2312" w:eastAsia="仿宋_GB2312"/>
          <w:sz w:val="32"/>
          <w:szCs w:val="32"/>
          <w:lang w:val="en-US" w:eastAsia="zh-CN"/>
        </w:rPr>
        <w:t>%</w:t>
      </w:r>
      <w:r>
        <w:rPr>
          <w:rFonts w:ascii="仿宋_GB2312" w:eastAsia="仿宋_GB2312"/>
          <w:sz w:val="32"/>
          <w:szCs w:val="32"/>
          <w:lang w:val="en-US" w:eastAsia="zh-CN"/>
        </w:rPr>
        <w:t>。</w:t>
      </w:r>
      <w:r>
        <w:rPr>
          <w:rFonts w:hint="eastAsia" w:ascii="仿宋_GB2312"/>
          <w:sz w:val="32"/>
          <w:szCs w:val="32"/>
          <w:lang w:val="en-US" w:eastAsia="zh-CN"/>
        </w:rPr>
        <w:t>主要原因是预算测算人员变动，新增新进教师预算。</w:t>
      </w:r>
    </w:p>
    <w:p>
      <w:pPr>
        <w:spacing w:beforeAutospacing="0" w:afterAutospacing="0" w:line="580" w:lineRule="atLeast"/>
        <w:ind w:firstLine="640" w:firstLineChars="200"/>
        <w:rPr>
          <w:rFonts w:ascii="仿宋_GB2312" w:eastAsia="仿宋_GB2312"/>
          <w:sz w:val="32"/>
          <w:szCs w:val="32"/>
          <w:lang w:val="en-US" w:eastAsia="zh-CN"/>
        </w:rPr>
      </w:pPr>
      <w:r>
        <w:rPr>
          <w:rFonts w:ascii="仿宋_GB2312" w:eastAsia="仿宋_GB2312"/>
          <w:sz w:val="32"/>
          <w:szCs w:val="32"/>
          <w:lang w:val="en-US" w:eastAsia="zh-CN"/>
        </w:rPr>
        <w:t>对个人和家庭的补助预算</w:t>
      </w:r>
      <w:r>
        <w:rPr>
          <w:rFonts w:hint="eastAsia" w:ascii="仿宋_GB2312"/>
          <w:sz w:val="32"/>
          <w:szCs w:val="32"/>
          <w:lang w:val="en-US" w:eastAsia="zh-CN"/>
        </w:rPr>
        <w:t>226.1</w:t>
      </w:r>
      <w:r>
        <w:rPr>
          <w:rFonts w:ascii="仿宋_GB2312" w:eastAsia="仿宋_GB2312"/>
          <w:sz w:val="32"/>
          <w:szCs w:val="32"/>
          <w:lang w:val="en-US" w:eastAsia="zh-CN"/>
        </w:rPr>
        <w:t>万元；占基本支出预算</w:t>
      </w:r>
      <w:r>
        <w:rPr>
          <w:rFonts w:hint="eastAsia" w:ascii="仿宋_GB2312" w:eastAsia="仿宋_GB2312"/>
          <w:sz w:val="32"/>
          <w:szCs w:val="32"/>
          <w:lang w:val="en-US" w:eastAsia="zh-CN"/>
        </w:rPr>
        <w:t>8.7</w:t>
      </w:r>
      <w:r>
        <w:rPr>
          <w:rFonts w:hint="eastAsia" w:ascii="仿宋_GB2312"/>
          <w:sz w:val="32"/>
          <w:szCs w:val="32"/>
          <w:lang w:val="en-US" w:eastAsia="zh-CN"/>
        </w:rPr>
        <w:t>1</w:t>
      </w:r>
      <w:r>
        <w:rPr>
          <w:rFonts w:ascii="仿宋_GB2312" w:eastAsia="仿宋_GB2312"/>
          <w:sz w:val="32"/>
          <w:szCs w:val="32"/>
          <w:lang w:val="en-US" w:eastAsia="zh-CN"/>
        </w:rPr>
        <w:t>%，同比</w:t>
      </w:r>
      <w:r>
        <w:rPr>
          <w:rFonts w:hint="eastAsia" w:ascii="仿宋_GB2312"/>
          <w:sz w:val="32"/>
          <w:szCs w:val="32"/>
          <w:lang w:val="en-US" w:eastAsia="zh-CN"/>
        </w:rPr>
        <w:t>减少5.54</w:t>
      </w:r>
      <w:r>
        <w:rPr>
          <w:rFonts w:ascii="仿宋_GB2312" w:eastAsia="仿宋_GB2312"/>
          <w:sz w:val="32"/>
          <w:szCs w:val="32"/>
          <w:lang w:val="en-US" w:eastAsia="zh-CN"/>
        </w:rPr>
        <w:t>万元，同比</w:t>
      </w:r>
      <w:r>
        <w:rPr>
          <w:rFonts w:hint="eastAsia" w:ascii="仿宋_GB2312"/>
          <w:sz w:val="32"/>
          <w:szCs w:val="32"/>
          <w:lang w:val="en-US" w:eastAsia="zh-CN"/>
        </w:rPr>
        <w:t>下降2.39</w:t>
      </w:r>
      <w:r>
        <w:rPr>
          <w:rFonts w:ascii="仿宋_GB2312" w:eastAsia="仿宋_GB2312"/>
          <w:sz w:val="32"/>
          <w:szCs w:val="32"/>
          <w:lang w:val="en-US" w:eastAsia="zh-CN"/>
        </w:rPr>
        <w:t>%。</w:t>
      </w:r>
      <w:r>
        <w:rPr>
          <w:rFonts w:hint="eastAsia" w:ascii="仿宋_GB2312"/>
          <w:sz w:val="32"/>
          <w:szCs w:val="32"/>
          <w:lang w:val="en-US" w:eastAsia="zh-CN"/>
        </w:rPr>
        <w:t>下降主要原因是退休人员减少。</w:t>
      </w: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七、一般公共预算“三公”经费支出情况说明</w:t>
      </w:r>
    </w:p>
    <w:p>
      <w:pPr>
        <w:tabs>
          <w:tab w:val="center" w:pos="4475"/>
        </w:tabs>
        <w:spacing w:beforeAutospacing="0" w:afterAutospacing="0" w:line="600" w:lineRule="exact"/>
        <w:ind w:firstLine="645"/>
        <w:rPr>
          <w:rFonts w:hint="eastAsia" w:ascii="仿宋_GB2312"/>
        </w:rPr>
      </w:pPr>
      <w:r>
        <w:rPr>
          <w:rFonts w:hint="eastAsia" w:ascii="仿宋_GB2312" w:hAnsi="宋体"/>
          <w:szCs w:val="32"/>
        </w:rPr>
        <w:t>我单位</w:t>
      </w:r>
      <w:r>
        <w:rPr>
          <w:rFonts w:hint="eastAsia" w:ascii="仿宋_GB2312"/>
        </w:rPr>
        <w:t>202</w:t>
      </w:r>
      <w:r>
        <w:rPr>
          <w:rFonts w:hint="eastAsia" w:ascii="仿宋_GB2312"/>
          <w:lang w:val="en-US" w:eastAsia="zh-CN"/>
        </w:rPr>
        <w:t>3</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bookmarkStart w:id="0" w:name="_GoBack"/>
      <w:bookmarkEnd w:id="0"/>
      <w:r>
        <w:rPr>
          <w:rFonts w:hint="eastAsia" w:ascii="仿宋_GB2312" w:hAnsi="宋体"/>
          <w:szCs w:val="32"/>
        </w:rPr>
        <w:t>，</w:t>
      </w:r>
      <w:r>
        <w:rPr>
          <w:rFonts w:hint="eastAsia" w:ascii="仿宋_GB2312" w:hAnsi="Arial"/>
          <w:kern w:val="0"/>
          <w:lang w:val="en-US" w:eastAsia="zh-CN"/>
        </w:rPr>
        <w:t>与上年持平</w:t>
      </w:r>
      <w:r>
        <w:rPr>
          <w:rFonts w:hint="eastAsia" w:ascii="仿宋_GB2312" w:hAnsi="Arial"/>
          <w:kern w:val="0"/>
        </w:rPr>
        <w:t>。</w:t>
      </w:r>
    </w:p>
    <w:p>
      <w:pPr>
        <w:tabs>
          <w:tab w:val="center" w:pos="4475"/>
        </w:tabs>
        <w:spacing w:beforeAutospacing="0" w:afterAutospacing="0" w:line="600" w:lineRule="exact"/>
        <w:ind w:firstLine="645"/>
        <w:rPr>
          <w:rFonts w:hint="eastAsia" w:ascii="仿宋_GB2312"/>
        </w:rPr>
      </w:pPr>
      <w:r>
        <w:rPr>
          <w:rFonts w:hint="eastAsia" w:ascii="仿宋_GB2312"/>
        </w:rPr>
        <w:t>2.公务接待费</w:t>
      </w:r>
      <w:r>
        <w:rPr>
          <w:rFonts w:hint="eastAsia" w:ascii="仿宋_GB2312" w:hAnsi="宋体"/>
          <w:szCs w:val="32"/>
        </w:rPr>
        <w:t>202</w:t>
      </w:r>
      <w:r>
        <w:rPr>
          <w:rFonts w:hint="eastAsia" w:ascii="仿宋_GB2312" w:hAnsi="宋体"/>
          <w:szCs w:val="32"/>
          <w:lang w:val="en-US" w:eastAsia="zh-CN"/>
        </w:rPr>
        <w:t>3</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kern w:val="0"/>
        </w:rPr>
        <w:t>。</w:t>
      </w:r>
    </w:p>
    <w:p>
      <w:pPr>
        <w:tabs>
          <w:tab w:val="center" w:pos="4475"/>
        </w:tabs>
        <w:spacing w:beforeAutospacing="0" w:afterAutospacing="0" w:line="600" w:lineRule="exact"/>
        <w:ind w:firstLine="645"/>
        <w:rPr>
          <w:rFonts w:hint="eastAsia" w:ascii="仿宋_GB2312"/>
        </w:rPr>
      </w:pPr>
      <w:r>
        <w:rPr>
          <w:rFonts w:hint="eastAsia" w:ascii="仿宋_GB2312"/>
        </w:rPr>
        <w:t>3.公务用车购置及运行费</w:t>
      </w:r>
      <w:r>
        <w:rPr>
          <w:rFonts w:hint="eastAsia" w:ascii="仿宋_GB2312" w:hAnsi="宋体"/>
          <w:szCs w:val="32"/>
        </w:rPr>
        <w:t>202</w:t>
      </w:r>
      <w:r>
        <w:rPr>
          <w:rFonts w:hint="eastAsia" w:ascii="仿宋_GB2312" w:hAnsi="宋体"/>
          <w:szCs w:val="32"/>
          <w:lang w:val="en-US" w:eastAsia="zh-CN"/>
        </w:rPr>
        <w:t>3</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p>
    <w:p>
      <w:pPr>
        <w:tabs>
          <w:tab w:val="center" w:pos="4475"/>
        </w:tabs>
        <w:spacing w:beforeAutospacing="0" w:afterAutospacing="0" w:line="600" w:lineRule="exact"/>
        <w:ind w:firstLine="645"/>
        <w:rPr>
          <w:rFonts w:hint="eastAsia" w:ascii="仿宋_GB2312" w:hAnsi="宋体"/>
          <w:szCs w:val="32"/>
        </w:rPr>
      </w:pPr>
      <w:r>
        <w:rPr>
          <w:rFonts w:hint="eastAsia" w:ascii="仿宋_GB2312" w:hAnsi="宋体"/>
          <w:szCs w:val="32"/>
        </w:rPr>
        <w:t>公务用车购置费202</w:t>
      </w:r>
      <w:r>
        <w:rPr>
          <w:rFonts w:hint="eastAsia" w:ascii="仿宋_GB2312" w:hAnsi="宋体"/>
          <w:szCs w:val="32"/>
          <w:lang w:val="en-US" w:eastAsia="zh-CN"/>
        </w:rPr>
        <w:t>3</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Arial"/>
          <w:kern w:val="0"/>
          <w:lang w:val="en-US" w:eastAsia="zh-CN"/>
        </w:rPr>
        <w:t>与上年持平。</w:t>
      </w:r>
    </w:p>
    <w:p>
      <w:pPr>
        <w:tabs>
          <w:tab w:val="center" w:pos="4475"/>
        </w:tabs>
        <w:spacing w:beforeAutospacing="0" w:afterAutospacing="0" w:line="600" w:lineRule="exact"/>
        <w:ind w:firstLine="645"/>
        <w:rPr>
          <w:rFonts w:hint="eastAsia" w:ascii="仿宋_GB2312" w:hAnsi="宋体"/>
          <w:szCs w:val="32"/>
        </w:rPr>
      </w:pPr>
      <w:r>
        <w:rPr>
          <w:rFonts w:hint="eastAsia" w:ascii="仿宋_GB2312" w:hAnsi="宋体"/>
          <w:szCs w:val="32"/>
        </w:rPr>
        <w:t>公务用车运行维护费202</w:t>
      </w:r>
      <w:r>
        <w:rPr>
          <w:rFonts w:hint="eastAsia" w:ascii="仿宋_GB2312" w:hAnsi="宋体"/>
          <w:szCs w:val="32"/>
          <w:lang w:val="en-US" w:eastAsia="zh-CN"/>
        </w:rPr>
        <w:t>3</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p>
    <w:p>
      <w:pPr>
        <w:tabs>
          <w:tab w:val="center" w:pos="4475"/>
        </w:tabs>
        <w:spacing w:beforeAutospacing="0" w:afterAutospacing="0" w:line="600" w:lineRule="exact"/>
        <w:ind w:firstLine="645"/>
        <w:rPr>
          <w:rFonts w:hint="eastAsia" w:ascii="仿宋_GB2312" w:hAnsi="宋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beforeAutospacing="0" w:afterAutospacing="0" w:line="600" w:lineRule="exact"/>
        <w:ind w:firstLine="645"/>
        <w:rPr>
          <w:rFonts w:hint="eastAsia" w:ascii="仿宋_GB2312" w:hAnsi="宋体"/>
          <w:szCs w:val="32"/>
        </w:rPr>
      </w:pPr>
      <w:r>
        <w:rPr>
          <w:rFonts w:hint="eastAsia" w:ascii="仿宋_GB2312" w:hAnsi="宋体"/>
          <w:szCs w:val="32"/>
        </w:rPr>
        <w:t>政府性基金预算支出</w:t>
      </w:r>
      <w:r>
        <w:rPr>
          <w:rFonts w:hint="eastAsia" w:ascii="仿宋_GB2312" w:hAnsi="宋体"/>
          <w:szCs w:val="32"/>
          <w:lang w:val="en-US" w:eastAsia="zh-CN"/>
        </w:rPr>
        <w:t>0万元，</w:t>
      </w:r>
      <w:r>
        <w:rPr>
          <w:rFonts w:hint="eastAsia" w:ascii="仿宋_GB2312" w:hAnsi="宋体"/>
          <w:szCs w:val="32"/>
        </w:rPr>
        <w:t>我单位202</w:t>
      </w:r>
      <w:r>
        <w:rPr>
          <w:rFonts w:hint="eastAsia" w:ascii="仿宋_GB2312" w:hAnsi="宋体"/>
          <w:szCs w:val="32"/>
          <w:lang w:val="en-US" w:eastAsia="zh-CN"/>
        </w:rPr>
        <w:t>3</w:t>
      </w:r>
      <w:r>
        <w:rPr>
          <w:rFonts w:hint="eastAsia" w:ascii="仿宋_GB2312" w:hAnsi="宋体"/>
          <w:szCs w:val="32"/>
        </w:rPr>
        <w:t>年无政府性基金预算</w:t>
      </w:r>
      <w:r>
        <w:rPr>
          <w:rFonts w:hint="eastAsia" w:ascii="仿宋_GB2312" w:hAnsi="宋体"/>
          <w:szCs w:val="32"/>
          <w:lang w:eastAsia="zh-CN"/>
        </w:rPr>
        <w:t>。</w:t>
      </w:r>
    </w:p>
    <w:p>
      <w:pPr>
        <w:tabs>
          <w:tab w:val="center" w:pos="4475"/>
        </w:tabs>
        <w:spacing w:beforeAutospacing="0" w:afterAutospacing="0" w:line="600" w:lineRule="exact"/>
        <w:ind w:firstLine="645"/>
        <w:rPr>
          <w:rFonts w:hint="eastAsia" w:ascii="黑体" w:eastAsia="黑体"/>
          <w:szCs w:val="32"/>
        </w:rPr>
      </w:pPr>
    </w:p>
    <w:p>
      <w:pPr>
        <w:numPr>
          <w:ilvl w:val="0"/>
          <w:numId w:val="3"/>
        </w:numPr>
        <w:tabs>
          <w:tab w:val="center" w:pos="4475"/>
        </w:tabs>
        <w:spacing w:beforeAutospacing="0" w:afterAutospacing="0" w:line="600" w:lineRule="exact"/>
        <w:ind w:firstLine="645"/>
        <w:rPr>
          <w:rFonts w:hint="eastAsia" w:ascii="黑体" w:eastAsia="黑体"/>
          <w:szCs w:val="32"/>
          <w:highlight w:val="none"/>
          <w:lang w:eastAsia="zh-CN"/>
        </w:rPr>
      </w:pP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widowControl w:val="0"/>
        <w:numPr>
          <w:ilvl w:val="0"/>
          <w:numId w:val="0"/>
        </w:numPr>
        <w:tabs>
          <w:tab w:val="center" w:pos="4475"/>
        </w:tabs>
        <w:kinsoku/>
        <w:overflowPunct/>
        <w:topLinePunct w:val="0"/>
        <w:bidi w:val="0"/>
        <w:spacing w:beforeAutospacing="0" w:afterAutospacing="0" w:line="600" w:lineRule="exact"/>
        <w:ind w:firstLine="640" w:firstLineChars="200"/>
        <w:rPr>
          <w:rFonts w:hint="eastAsia" w:ascii="仿宋_GB2312" w:hAnsi="宋体"/>
          <w:szCs w:val="32"/>
        </w:rPr>
      </w:pPr>
      <w:r>
        <w:rPr>
          <w:rFonts w:hint="eastAsia" w:ascii="仿宋_GB2312" w:hAnsi="宋体"/>
          <w:szCs w:val="32"/>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3</w:t>
      </w:r>
      <w:r>
        <w:rPr>
          <w:rFonts w:hint="eastAsia" w:ascii="仿宋_GB2312" w:hAnsi="宋体"/>
          <w:szCs w:val="32"/>
        </w:rPr>
        <w:t>年部门预算无</w:t>
      </w:r>
      <w:r>
        <w:rPr>
          <w:rFonts w:hint="eastAsia" w:ascii="仿宋_GB2312" w:hAnsi="宋体"/>
          <w:szCs w:val="32"/>
          <w:lang w:eastAsia="zh-CN"/>
        </w:rPr>
        <w:t>国有资本经营</w:t>
      </w:r>
      <w:r>
        <w:rPr>
          <w:rFonts w:hint="eastAsia" w:ascii="仿宋_GB2312" w:hAnsi="宋体"/>
          <w:szCs w:val="32"/>
        </w:rPr>
        <w:t>预算。</w:t>
      </w: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lang w:eastAsia="zh-CN"/>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事业单位相关</w:t>
      </w:r>
      <w:r>
        <w:rPr>
          <w:rFonts w:hint="eastAsia" w:ascii="黑体" w:eastAsia="黑体"/>
          <w:szCs w:val="32"/>
        </w:rPr>
        <w:t>运行经费安排情况说明</w:t>
      </w:r>
    </w:p>
    <w:p>
      <w:pPr>
        <w:tabs>
          <w:tab w:val="center" w:pos="4475"/>
        </w:tabs>
        <w:spacing w:beforeAutospacing="0" w:afterAutospacing="0" w:line="600" w:lineRule="exact"/>
        <w:ind w:firstLine="645"/>
        <w:rPr>
          <w:rFonts w:hint="eastAsia" w:ascii="仿宋_GB2312" w:hAnsi="宋体"/>
          <w:szCs w:val="32"/>
          <w:lang w:eastAsia="zh-CN"/>
        </w:rPr>
      </w:pPr>
      <w:r>
        <w:rPr>
          <w:rFonts w:hint="eastAsia" w:ascii="仿宋_GB2312" w:hAnsi="宋体"/>
          <w:szCs w:val="32"/>
          <w:lang w:eastAsia="zh-CN"/>
        </w:rPr>
        <w:t>本单位相关运行经费根据学校实际情况分配，无经费安排情况说明。</w:t>
      </w: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（二）</w:t>
      </w:r>
      <w:r>
        <w:rPr>
          <w:rFonts w:hint="eastAsia" w:ascii="黑体" w:hAnsi="Arial" w:eastAsia="黑体"/>
          <w:kern w:val="0"/>
        </w:rPr>
        <w:t>政府采购预算安排情况说明</w:t>
      </w:r>
    </w:p>
    <w:p>
      <w:pPr>
        <w:tabs>
          <w:tab w:val="center" w:pos="4475"/>
        </w:tabs>
        <w:spacing w:beforeAutospacing="0" w:afterAutospacing="0" w:line="600" w:lineRule="exact"/>
        <w:ind w:firstLine="645"/>
        <w:rPr>
          <w:rFonts w:hint="eastAsia" w:ascii="仿宋_GB2312" w:hAnsi="宋体"/>
          <w:szCs w:val="32"/>
        </w:rPr>
      </w:pPr>
      <w:r>
        <w:rPr>
          <w:rFonts w:hint="eastAsia" w:ascii="仿宋_GB2312" w:hAnsi="宋体"/>
          <w:szCs w:val="32"/>
        </w:rPr>
        <w:t>我单位202</w:t>
      </w:r>
      <w:r>
        <w:rPr>
          <w:rFonts w:hint="eastAsia" w:ascii="仿宋_GB2312" w:hAnsi="宋体"/>
          <w:szCs w:val="32"/>
          <w:lang w:val="en-US" w:eastAsia="zh-CN"/>
        </w:rPr>
        <w:t>3</w:t>
      </w:r>
      <w:r>
        <w:rPr>
          <w:rFonts w:hint="eastAsia" w:ascii="仿宋_GB2312" w:hAnsi="宋体"/>
          <w:szCs w:val="32"/>
        </w:rPr>
        <w:t>年政府采购预算总金额</w:t>
      </w:r>
      <w:r>
        <w:rPr>
          <w:rFonts w:hint="eastAsia" w:ascii="仿宋_GB2312" w:hAnsi="宋体"/>
          <w:szCs w:val="32"/>
          <w:lang w:val="en-US" w:eastAsia="zh-CN"/>
        </w:rPr>
        <w:t>3.28</w:t>
      </w:r>
      <w:r>
        <w:rPr>
          <w:rFonts w:hint="eastAsia" w:ascii="仿宋_GB2312" w:hAnsi="宋体"/>
          <w:szCs w:val="32"/>
        </w:rPr>
        <w:t>万元。其中：货物类采购</w:t>
      </w:r>
      <w:r>
        <w:rPr>
          <w:rFonts w:hint="eastAsia" w:ascii="仿宋_GB2312" w:hAnsi="宋体"/>
          <w:szCs w:val="32"/>
          <w:lang w:val="en-US" w:eastAsia="zh-CN"/>
        </w:rPr>
        <w:t>3.28</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tabs>
          <w:tab w:val="center" w:pos="4475"/>
        </w:tabs>
        <w:spacing w:beforeAutospacing="0" w:afterAutospacing="0" w:line="600" w:lineRule="exact"/>
        <w:ind w:firstLine="645"/>
        <w:rPr>
          <w:rFonts w:hint="eastAsia" w:ascii="黑体" w:hAnsi="Arial" w:eastAsia="黑体"/>
          <w:kern w:val="0"/>
        </w:rPr>
      </w:pPr>
    </w:p>
    <w:p>
      <w:pPr>
        <w:tabs>
          <w:tab w:val="center" w:pos="4475"/>
        </w:tabs>
        <w:spacing w:beforeAutospacing="0" w:afterAutospacing="0" w:line="600" w:lineRule="exact"/>
        <w:ind w:firstLine="645"/>
        <w:rPr>
          <w:rFonts w:hint="eastAsia" w:ascii="黑体" w:hAnsi="Arial" w:eastAsia="黑体"/>
          <w:kern w:val="0"/>
        </w:rPr>
      </w:pPr>
      <w:r>
        <w:rPr>
          <w:rFonts w:hint="eastAsia" w:ascii="黑体" w:hAnsi="Arial" w:eastAsia="黑体"/>
          <w:kern w:val="0"/>
        </w:rPr>
        <w:t>（三）国有资产占用情况说明</w:t>
      </w:r>
    </w:p>
    <w:p>
      <w:pPr>
        <w:spacing w:beforeAutospacing="0" w:afterAutospacing="0"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本部门预算单位占有的国有资产包括</w:t>
      </w:r>
      <w:r>
        <w:rPr>
          <w:rFonts w:hint="eastAsia" w:ascii="仿宋_GB2312" w:hAnsi="Times New Roman" w:eastAsia="仿宋_GB2312"/>
          <w:color w:val="000000"/>
          <w:sz w:val="32"/>
        </w:rPr>
        <w:t>房屋及构筑物类、通用设备类、专用设备类、家具、用具类、图书类</w:t>
      </w:r>
      <w:r>
        <w:rPr>
          <w:rFonts w:ascii="仿宋_GB2312" w:eastAsia="仿宋_GB2312"/>
          <w:color w:val="000000"/>
          <w:sz w:val="32"/>
          <w:szCs w:val="32"/>
        </w:rPr>
        <w:t>等，总额</w:t>
      </w:r>
      <w:r>
        <w:rPr>
          <w:rFonts w:hint="eastAsia" w:ascii="仿宋_GB2312"/>
          <w:color w:val="000000"/>
          <w:sz w:val="32"/>
          <w:szCs w:val="32"/>
          <w:lang w:val="en-US" w:eastAsia="zh-CN"/>
        </w:rPr>
        <w:t>3033.5</w:t>
      </w:r>
      <w:r>
        <w:rPr>
          <w:rFonts w:ascii="仿宋_GB2312" w:eastAsia="仿宋_GB2312"/>
          <w:color w:val="000000"/>
          <w:sz w:val="32"/>
          <w:szCs w:val="32"/>
        </w:rPr>
        <w:t>万元，正常使用。</w:t>
      </w:r>
    </w:p>
    <w:p>
      <w:pPr>
        <w:tabs>
          <w:tab w:val="center" w:pos="4475"/>
        </w:tabs>
        <w:spacing w:beforeAutospacing="0" w:afterAutospacing="0" w:line="600" w:lineRule="exact"/>
        <w:ind w:firstLine="645"/>
        <w:rPr>
          <w:rFonts w:hint="eastAsia" w:ascii="黑体" w:hAnsi="Arial" w:eastAsia="黑体"/>
          <w:kern w:val="0"/>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（四）重点项目预算绩效目标等情况说明</w:t>
      </w:r>
    </w:p>
    <w:p>
      <w:pPr>
        <w:keepNext w:val="0"/>
        <w:keepLines w:val="0"/>
        <w:pageBreakBefore w:val="0"/>
        <w:widowControl w:val="0"/>
        <w:numPr>
          <w:ilvl w:val="0"/>
          <w:numId w:val="0"/>
        </w:numPr>
        <w:kinsoku/>
        <w:overflowPunct/>
        <w:topLinePunct w:val="0"/>
        <w:bidi w:val="0"/>
        <w:spacing w:beforeAutospacing="0" w:afterAutospacing="0" w:line="580" w:lineRule="atLeas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1.</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乡村教师生活补助</w:t>
      </w:r>
      <w:r>
        <w:rPr>
          <w:rFonts w:hint="eastAsia" w:ascii="仿宋_GB2312" w:hAnsi="宋体"/>
          <w:szCs w:val="32"/>
          <w:highlight w:val="none"/>
        </w:rPr>
        <w:t>，预算支出</w:t>
      </w:r>
      <w:r>
        <w:rPr>
          <w:rFonts w:hint="eastAsia" w:ascii="仿宋_GB2312" w:hAnsi="宋体"/>
          <w:szCs w:val="32"/>
          <w:highlight w:val="none"/>
          <w:lang w:val="en-US" w:eastAsia="zh-CN"/>
        </w:rPr>
        <w:t>24.48</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24.48</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10。</w:t>
      </w:r>
      <w:r>
        <w:rPr>
          <w:rFonts w:hint="eastAsia" w:ascii="仿宋_GB2312" w:eastAsia="仿宋_GB2312"/>
          <w:sz w:val="32"/>
          <w:szCs w:val="32"/>
          <w:lang w:val="en-US" w:eastAsia="zh-CN"/>
        </w:rPr>
        <w:t>主要用于乡村教师的生活补助，通过项目实施，提高广大教师的工作积极性。</w:t>
      </w:r>
    </w:p>
    <w:p>
      <w:pPr>
        <w:tabs>
          <w:tab w:val="center" w:pos="4475"/>
        </w:tabs>
        <w:spacing w:beforeAutospacing="0" w:afterAutospacing="0" w:line="600" w:lineRule="exact"/>
        <w:ind w:firstLine="645"/>
        <w:rPr>
          <w:rFonts w:hint="eastAsia" w:ascii="仿宋_GB2312" w:hAnsi="宋体"/>
          <w:szCs w:val="32"/>
          <w:highlight w:val="none"/>
          <w:lang w:val="en-US" w:eastAsia="zh-CN"/>
        </w:rPr>
      </w:pPr>
      <w:r>
        <w:rPr>
          <w:rFonts w:hint="eastAsia" w:ascii="仿宋_GB2312" w:hAnsi="宋体"/>
          <w:szCs w:val="32"/>
          <w:highlight w:val="none"/>
          <w:lang w:val="en-US" w:eastAsia="zh-CN"/>
        </w:rPr>
        <w:t>2.</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保安人员工资</w:t>
      </w:r>
      <w:r>
        <w:rPr>
          <w:rFonts w:hint="eastAsia" w:ascii="仿宋_GB2312" w:hAnsi="宋体"/>
          <w:szCs w:val="32"/>
          <w:highlight w:val="none"/>
        </w:rPr>
        <w:t>，预算支出</w:t>
      </w:r>
      <w:r>
        <w:rPr>
          <w:rFonts w:hint="eastAsia" w:ascii="仿宋_GB2312" w:hAnsi="宋体"/>
          <w:szCs w:val="32"/>
          <w:highlight w:val="none"/>
          <w:lang w:val="en-US" w:eastAsia="zh-CN"/>
        </w:rPr>
        <w:t>86.4</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86.4</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11。</w:t>
      </w:r>
    </w:p>
    <w:p>
      <w:pPr>
        <w:keepNext w:val="0"/>
        <w:keepLines w:val="0"/>
        <w:pageBreakBefore w:val="0"/>
        <w:widowControl w:val="0"/>
        <w:numPr>
          <w:ilvl w:val="0"/>
          <w:numId w:val="0"/>
        </w:numPr>
        <w:kinsoku/>
        <w:overflowPunct/>
        <w:topLinePunct w:val="0"/>
        <w:bidi w:val="0"/>
        <w:spacing w:beforeAutospacing="0" w:afterAutospacing="0" w:line="580" w:lineRule="atLeas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3.</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保安人员五险</w:t>
      </w:r>
      <w:r>
        <w:rPr>
          <w:rFonts w:hint="eastAsia" w:ascii="仿宋_GB2312" w:hAnsi="宋体"/>
          <w:szCs w:val="32"/>
          <w:highlight w:val="none"/>
        </w:rPr>
        <w:t>，预算支出</w:t>
      </w:r>
      <w:r>
        <w:rPr>
          <w:rFonts w:hint="eastAsia" w:ascii="仿宋_GB2312" w:hAnsi="宋体"/>
          <w:szCs w:val="32"/>
          <w:highlight w:val="none"/>
          <w:lang w:val="en-US" w:eastAsia="zh-CN"/>
        </w:rPr>
        <w:t>39.61</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39.61</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12。</w:t>
      </w:r>
      <w:r>
        <w:rPr>
          <w:rFonts w:hint="eastAsia" w:ascii="仿宋_GB2312" w:eastAsia="仿宋_GB2312"/>
          <w:sz w:val="32"/>
          <w:szCs w:val="32"/>
          <w:lang w:val="en-US" w:eastAsia="zh-CN"/>
        </w:rPr>
        <w:t>通过项目实施，保障全校师生的人身安全及全校财产安全，保证学校的正常教学秩序，营造一个安全的教学生活环境。</w:t>
      </w:r>
    </w:p>
    <w:p>
      <w:pPr>
        <w:keepNext w:val="0"/>
        <w:keepLines w:val="0"/>
        <w:pageBreakBefore w:val="0"/>
        <w:widowControl w:val="0"/>
        <w:numPr>
          <w:ilvl w:val="0"/>
          <w:numId w:val="0"/>
        </w:numPr>
        <w:kinsoku/>
        <w:overflowPunct/>
        <w:topLinePunct w:val="0"/>
        <w:bidi w:val="0"/>
        <w:spacing w:beforeAutospacing="0" w:afterAutospacing="0" w:line="580" w:lineRule="atLeas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4.</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非税收入非政府采购支出</w:t>
      </w:r>
      <w:r>
        <w:rPr>
          <w:rFonts w:hint="eastAsia" w:ascii="仿宋_GB2312" w:hAnsi="宋体"/>
          <w:szCs w:val="32"/>
          <w:highlight w:val="none"/>
        </w:rPr>
        <w:t>，预算支出</w:t>
      </w:r>
      <w:r>
        <w:rPr>
          <w:rFonts w:hint="eastAsia" w:ascii="仿宋_GB2312" w:hAnsi="宋体"/>
          <w:szCs w:val="32"/>
          <w:highlight w:val="none"/>
          <w:lang w:val="en-US" w:eastAsia="zh-CN"/>
        </w:rPr>
        <w:t>82.5</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82.5</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13。</w:t>
      </w:r>
      <w:r>
        <w:rPr>
          <w:rFonts w:hint="eastAsia" w:ascii="仿宋_GB2312" w:eastAsia="仿宋_GB2312"/>
          <w:sz w:val="32"/>
          <w:szCs w:val="32"/>
          <w:lang w:val="en-US" w:eastAsia="zh-CN"/>
        </w:rPr>
        <w:t>主要用于学前教师工资五险，通过项目实施，巩固学前教育的成果，推动学前教育的健康发展。</w:t>
      </w:r>
    </w:p>
    <w:p>
      <w:pPr>
        <w:keepNext w:val="0"/>
        <w:keepLines w:val="0"/>
        <w:pageBreakBefore w:val="0"/>
        <w:widowControl w:val="0"/>
        <w:numPr>
          <w:ilvl w:val="0"/>
          <w:numId w:val="0"/>
        </w:numPr>
        <w:kinsoku/>
        <w:overflowPunct/>
        <w:topLinePunct w:val="0"/>
        <w:bidi w:val="0"/>
        <w:spacing w:beforeAutospacing="0" w:afterAutospacing="0" w:line="580" w:lineRule="atLeast"/>
        <w:ind w:firstLine="640" w:firstLineChars="200"/>
        <w:rPr>
          <w:rFonts w:hint="eastAsia" w:ascii="仿宋_GB2312" w:hAnsi="宋体"/>
          <w:szCs w:val="32"/>
          <w:highlight w:val="none"/>
          <w:lang w:val="en-US" w:eastAsia="zh-CN"/>
        </w:rPr>
      </w:pPr>
      <w:r>
        <w:rPr>
          <w:rFonts w:hint="eastAsia" w:ascii="仿宋_GB2312" w:hAnsi="宋体"/>
          <w:szCs w:val="32"/>
          <w:highlight w:val="none"/>
          <w:lang w:val="en-US" w:eastAsia="zh-CN"/>
        </w:rPr>
        <w:t>5.</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生活管理及送医人员工资</w:t>
      </w:r>
      <w:r>
        <w:rPr>
          <w:rFonts w:hint="eastAsia" w:ascii="仿宋_GB2312" w:hAnsi="宋体"/>
          <w:szCs w:val="32"/>
          <w:highlight w:val="none"/>
        </w:rPr>
        <w:t>，预算支出</w:t>
      </w:r>
      <w:r>
        <w:rPr>
          <w:rFonts w:hint="eastAsia" w:ascii="仿宋_GB2312" w:hAnsi="宋体"/>
          <w:szCs w:val="32"/>
          <w:highlight w:val="none"/>
          <w:lang w:val="en-US" w:eastAsia="zh-CN"/>
        </w:rPr>
        <w:t>48.564</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48.564</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14。</w:t>
      </w:r>
      <w:r>
        <w:rPr>
          <w:rFonts w:hint="eastAsia" w:ascii="仿宋_GB2312" w:eastAsia="仿宋_GB2312"/>
          <w:sz w:val="32"/>
          <w:szCs w:val="32"/>
          <w:lang w:val="en-US" w:eastAsia="zh-CN"/>
        </w:rPr>
        <w:t>经费主要用于生活管理及送医院人员的工资和福利支出，通过项目实施、让学生在校有个舒适安全的生活环境。</w:t>
      </w:r>
    </w:p>
    <w:p>
      <w:pPr>
        <w:tabs>
          <w:tab w:val="center" w:pos="4475"/>
        </w:tabs>
        <w:spacing w:beforeAutospacing="0" w:afterAutospacing="0" w:line="600" w:lineRule="exact"/>
        <w:ind w:firstLine="645"/>
        <w:rPr>
          <w:rFonts w:hint="eastAsia" w:ascii="仿宋_GB2312" w:hAnsi="宋体"/>
          <w:szCs w:val="32"/>
          <w:highlight w:val="none"/>
          <w:lang w:val="en-US" w:eastAsia="zh-CN"/>
        </w:rPr>
      </w:pPr>
      <w:r>
        <w:rPr>
          <w:rFonts w:hint="eastAsia" w:ascii="仿宋_GB2312" w:hAnsi="宋体"/>
          <w:szCs w:val="32"/>
          <w:highlight w:val="none"/>
          <w:lang w:val="en-US" w:eastAsia="zh-CN"/>
        </w:rPr>
        <w:t>6.</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生活管理及送医人员五险</w:t>
      </w:r>
      <w:r>
        <w:rPr>
          <w:rFonts w:hint="eastAsia" w:ascii="仿宋_GB2312" w:hAnsi="宋体"/>
          <w:szCs w:val="32"/>
          <w:highlight w:val="none"/>
        </w:rPr>
        <w:t>，预算支出</w:t>
      </w:r>
      <w:r>
        <w:rPr>
          <w:rFonts w:hint="eastAsia" w:ascii="仿宋_GB2312" w:hAnsi="宋体"/>
          <w:szCs w:val="32"/>
          <w:highlight w:val="none"/>
          <w:lang w:val="en-US" w:eastAsia="zh-CN"/>
        </w:rPr>
        <w:t>17.61</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17.61</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15。</w:t>
      </w:r>
    </w:p>
    <w:p>
      <w:pPr>
        <w:tabs>
          <w:tab w:val="center" w:pos="4475"/>
        </w:tabs>
        <w:spacing w:beforeAutospacing="0" w:afterAutospacing="0" w:line="600" w:lineRule="exact"/>
        <w:ind w:firstLine="645"/>
        <w:rPr>
          <w:rFonts w:hint="eastAsia" w:ascii="仿宋_GB2312" w:hAnsi="宋体"/>
          <w:szCs w:val="32"/>
          <w:highlight w:val="none"/>
          <w:lang w:val="en-US" w:eastAsia="zh-CN"/>
        </w:rPr>
      </w:pPr>
      <w:r>
        <w:rPr>
          <w:rFonts w:hint="eastAsia" w:ascii="仿宋_GB2312" w:hAnsi="宋体"/>
          <w:szCs w:val="32"/>
          <w:highlight w:val="none"/>
          <w:lang w:val="en-US" w:eastAsia="zh-CN"/>
        </w:rPr>
        <w:t>7.</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民办离岗人员工资</w:t>
      </w:r>
      <w:r>
        <w:rPr>
          <w:rFonts w:hint="eastAsia" w:ascii="仿宋_GB2312" w:hAnsi="宋体"/>
          <w:szCs w:val="32"/>
          <w:highlight w:val="none"/>
        </w:rPr>
        <w:t>，预算支出</w:t>
      </w:r>
      <w:r>
        <w:rPr>
          <w:rFonts w:hint="eastAsia" w:ascii="仿宋_GB2312" w:hAnsi="宋体"/>
          <w:szCs w:val="32"/>
          <w:highlight w:val="none"/>
          <w:lang w:val="en-US" w:eastAsia="zh-CN"/>
        </w:rPr>
        <w:t>1.1088</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1.1088</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16。</w:t>
      </w:r>
      <w:r>
        <w:rPr>
          <w:rFonts w:hint="eastAsia" w:ascii="仿宋_GB2312" w:eastAsia="仿宋_GB2312"/>
          <w:sz w:val="32"/>
          <w:szCs w:val="32"/>
          <w:lang w:val="en-US" w:eastAsia="zh-CN"/>
        </w:rPr>
        <w:t>主要用于民办离岗教师的工资发放，保障未转正代课教师退休后的权益。</w:t>
      </w:r>
    </w:p>
    <w:p>
      <w:pPr>
        <w:tabs>
          <w:tab w:val="center" w:pos="4475"/>
        </w:tabs>
        <w:spacing w:beforeAutospacing="0" w:afterAutospacing="0" w:line="600" w:lineRule="exact"/>
        <w:ind w:firstLine="645"/>
        <w:rPr>
          <w:rFonts w:hint="eastAsia" w:ascii="仿宋_GB2312" w:hAnsi="宋体"/>
          <w:szCs w:val="32"/>
          <w:highlight w:val="none"/>
          <w:lang w:val="en-US" w:eastAsia="zh-CN"/>
        </w:rPr>
      </w:pPr>
      <w:r>
        <w:rPr>
          <w:rFonts w:hint="eastAsia" w:ascii="仿宋_GB2312" w:hAnsi="宋体"/>
          <w:szCs w:val="32"/>
          <w:highlight w:val="none"/>
          <w:lang w:val="en-US" w:eastAsia="zh-CN"/>
        </w:rPr>
        <w:t>8.</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国有资产出租出借收入（非政府采购项目）</w:t>
      </w:r>
      <w:r>
        <w:rPr>
          <w:rFonts w:hint="eastAsia" w:ascii="仿宋_GB2312" w:hAnsi="宋体"/>
          <w:szCs w:val="32"/>
          <w:highlight w:val="none"/>
        </w:rPr>
        <w:t>，预算支出</w:t>
      </w:r>
      <w:r>
        <w:rPr>
          <w:rFonts w:hint="eastAsia" w:ascii="仿宋_GB2312" w:hAnsi="宋体"/>
          <w:szCs w:val="32"/>
          <w:highlight w:val="none"/>
          <w:lang w:val="en-US" w:eastAsia="zh-CN"/>
        </w:rPr>
        <w:t>2.76</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2.76</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17。</w:t>
      </w:r>
    </w:p>
    <w:p>
      <w:pPr>
        <w:tabs>
          <w:tab w:val="center" w:pos="4475"/>
        </w:tabs>
        <w:spacing w:beforeAutospacing="0" w:afterAutospacing="0" w:line="600" w:lineRule="exact"/>
        <w:ind w:firstLine="645"/>
        <w:rPr>
          <w:rFonts w:hint="eastAsia" w:ascii="仿宋_GB2312" w:hAnsi="宋体"/>
          <w:szCs w:val="32"/>
          <w:highlight w:val="none"/>
          <w:lang w:val="en-US" w:eastAsia="zh-CN"/>
        </w:rPr>
      </w:pPr>
      <w:r>
        <w:rPr>
          <w:rFonts w:hint="eastAsia" w:ascii="仿宋_GB2312" w:hAnsi="宋体"/>
          <w:szCs w:val="32"/>
          <w:highlight w:val="none"/>
          <w:lang w:val="en-US" w:eastAsia="zh-CN"/>
        </w:rPr>
        <w:t>9.</w:t>
      </w:r>
      <w:r>
        <w:rPr>
          <w:rFonts w:hint="eastAsia" w:ascii="仿宋_GB2312" w:hAnsi="宋体"/>
          <w:szCs w:val="32"/>
          <w:highlight w:val="none"/>
        </w:rPr>
        <w:t>2023年预算绩效目标公开的项目是</w:t>
      </w:r>
      <w:r>
        <w:rPr>
          <w:rFonts w:hint="eastAsia" w:ascii="仿宋_GB2312" w:hAnsi="宋体"/>
          <w:szCs w:val="32"/>
          <w:highlight w:val="none"/>
          <w:lang w:eastAsia="zh-CN"/>
        </w:rPr>
        <w:t>营养午餐燃料费</w:t>
      </w:r>
      <w:r>
        <w:rPr>
          <w:rFonts w:hint="eastAsia" w:ascii="仿宋_GB2312" w:hAnsi="宋体"/>
          <w:szCs w:val="32"/>
          <w:highlight w:val="none"/>
        </w:rPr>
        <w:t>，预算支出</w:t>
      </w:r>
      <w:r>
        <w:rPr>
          <w:rFonts w:hint="eastAsia" w:ascii="仿宋_GB2312" w:hAnsi="宋体"/>
          <w:szCs w:val="32"/>
          <w:highlight w:val="none"/>
          <w:lang w:val="en-US" w:eastAsia="zh-CN"/>
        </w:rPr>
        <w:t>11.166</w:t>
      </w:r>
      <w:r>
        <w:rPr>
          <w:rFonts w:hint="eastAsia" w:ascii="仿宋_GB2312" w:hAnsi="宋体"/>
          <w:szCs w:val="32"/>
          <w:highlight w:val="none"/>
        </w:rPr>
        <w:t>万元，通过一般公共预算安排支出</w:t>
      </w:r>
      <w:r>
        <w:rPr>
          <w:rFonts w:hint="eastAsia" w:ascii="仿宋_GB2312" w:hAnsi="宋体"/>
          <w:szCs w:val="32"/>
          <w:highlight w:val="none"/>
          <w:lang w:val="en-US" w:eastAsia="zh-CN"/>
        </w:rPr>
        <w:t>11.166</w:t>
      </w:r>
      <w:r>
        <w:rPr>
          <w:rFonts w:hint="eastAsia" w:ascii="仿宋_GB2312" w:hAnsi="宋体"/>
          <w:szCs w:val="32"/>
          <w:highlight w:val="none"/>
        </w:rPr>
        <w:t>万元，通过政府性基金安排支出</w:t>
      </w:r>
      <w:r>
        <w:rPr>
          <w:rFonts w:hint="eastAsia" w:ascii="仿宋_GB2312" w:hAnsi="宋体"/>
          <w:szCs w:val="32"/>
          <w:highlight w:val="none"/>
          <w:lang w:val="en-US" w:eastAsia="zh-CN"/>
        </w:rPr>
        <w:t>0</w:t>
      </w:r>
      <w:r>
        <w:rPr>
          <w:rFonts w:hint="eastAsia" w:ascii="仿宋_GB2312" w:hAnsi="宋体"/>
          <w:szCs w:val="32"/>
          <w:highlight w:val="none"/>
        </w:rPr>
        <w:t>万元，项目支出绩效目标具体指标设置情况详见表</w:t>
      </w:r>
      <w:r>
        <w:rPr>
          <w:rFonts w:hint="eastAsia" w:ascii="仿宋_GB2312" w:hAnsi="宋体"/>
          <w:szCs w:val="32"/>
          <w:highlight w:val="none"/>
          <w:lang w:val="en-US" w:eastAsia="zh-CN"/>
        </w:rPr>
        <w:t>18。</w:t>
      </w:r>
      <w:r>
        <w:rPr>
          <w:rFonts w:hint="eastAsia" w:ascii="仿宋_GB2312" w:eastAsia="仿宋_GB2312"/>
          <w:sz w:val="32"/>
          <w:szCs w:val="32"/>
          <w:lang w:val="en-US" w:eastAsia="zh-CN"/>
        </w:rPr>
        <w:t>资金用于营养改善计划午餐食堂燃料费支出，让国家的惠民政策充分落实到位。</w:t>
      </w:r>
    </w:p>
    <w:p>
      <w:pPr>
        <w:tabs>
          <w:tab w:val="center" w:pos="4475"/>
        </w:tabs>
        <w:spacing w:beforeAutospacing="0" w:afterAutospacing="0" w:line="600" w:lineRule="exact"/>
        <w:ind w:firstLine="645"/>
        <w:rPr>
          <w:rFonts w:ascii="仿宋_GB2312" w:hAnsi="宋体"/>
          <w:szCs w:val="32"/>
          <w:highlight w:val="none"/>
          <w:lang w:val="en-US" w:eastAsia="zh-CN"/>
        </w:rPr>
      </w:pPr>
    </w:p>
    <w:p>
      <w:pPr>
        <w:tabs>
          <w:tab w:val="center" w:pos="4475"/>
        </w:tabs>
        <w:spacing w:beforeAutospacing="0" w:afterAutospacing="0" w:line="600" w:lineRule="exact"/>
        <w:ind w:firstLine="645"/>
        <w:rPr>
          <w:rFonts w:ascii="仿宋_GB2312" w:hAnsi="宋体"/>
          <w:szCs w:val="32"/>
          <w:highlight w:val="none"/>
          <w:lang w:val="en-US" w:eastAsia="zh-CN"/>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第三部分：名词解释</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1、财政专户资金：指行政事业单位按照省物价部门和财政部门批准的收费许可证收取的缴入财政专户的行政事业性收费。  </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2、事业收入：指事业单位开展专业业务活动及辅助活动取得的收入。  </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3、事业单位经营收入：指事业单位在专业业务活动及辅助活动之外开展非独立核算经营活动取得的收入。  </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4、其他收入：指除 “财政拨款收入”、“财政专户资金”、“事业收入”、“事业单位经营收入”以外的各项收入。包括利息收入、捐赠收入等。  </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5、基本支出：反映为保障机构正常运转、完成日常工作任务而发生的人员支出和公用支出。  </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6、项目支出：反映行政单位为完成特定的工作任务或事业发展目标，在基本的预算支出以外，财政预算专款安排的支出。  </w:t>
      </w:r>
    </w:p>
    <w:p>
      <w:pPr>
        <w:numPr>
          <w:ilvl w:val="0"/>
          <w:numId w:val="0"/>
        </w:numPr>
        <w:spacing w:beforeAutospacing="0" w:afterAutospacing="0" w:line="580" w:lineRule="atLeast"/>
        <w:ind w:firstLine="640" w:firstLineChars="20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7、社会保障和就业支出（类）：反映政府在社会保障与就业方面的支出。  </w:t>
      </w:r>
    </w:p>
    <w:p>
      <w:pPr>
        <w:widowControl w:val="0"/>
        <w:numPr>
          <w:ilvl w:val="0"/>
          <w:numId w:val="0"/>
        </w:numPr>
        <w:spacing w:beforeAutospacing="0" w:afterAutospacing="0" w:line="580" w:lineRule="atLeast"/>
        <w:jc w:val="both"/>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 xml:space="preserve">8、医疗卫生与计划生育支出（类）：反映政府医疗卫生与计划生育管理方面的支出。 </w:t>
      </w:r>
    </w:p>
    <w:p>
      <w:pPr>
        <w:tabs>
          <w:tab w:val="center" w:pos="4475"/>
        </w:tabs>
        <w:snapToGrid w:val="0"/>
        <w:spacing w:beforeAutospacing="0" w:afterAutospacing="0" w:line="600" w:lineRule="exact"/>
        <w:rPr>
          <w:rFonts w:hint="eastAsia" w:ascii="仿宋_GB2312"/>
        </w:rPr>
      </w:pPr>
    </w:p>
    <w:p>
      <w:pPr>
        <w:tabs>
          <w:tab w:val="center" w:pos="4475"/>
        </w:tabs>
        <w:spacing w:beforeAutospacing="0" w:afterAutospacing="0" w:line="600" w:lineRule="exact"/>
        <w:ind w:firstLine="645"/>
        <w:rPr>
          <w:rFonts w:hint="eastAsia" w:ascii="黑体" w:eastAsia="黑体"/>
          <w:szCs w:val="32"/>
        </w:rPr>
      </w:pPr>
      <w:r>
        <w:rPr>
          <w:rFonts w:hint="eastAsia" w:ascii="黑体" w:eastAsia="黑体"/>
          <w:szCs w:val="32"/>
        </w:rPr>
        <w:t>第四部分：</w:t>
      </w:r>
      <w:r>
        <w:rPr>
          <w:rFonts w:hint="eastAsia" w:ascii="黑体" w:eastAsia="黑体"/>
          <w:szCs w:val="32"/>
          <w:lang w:eastAsia="zh-CN"/>
        </w:rPr>
        <w:t>鹿寨县四排镇中心校</w:t>
      </w:r>
      <w:r>
        <w:rPr>
          <w:rFonts w:hint="eastAsia" w:ascii="黑体" w:hAnsi="宋体" w:eastAsia="黑体"/>
          <w:szCs w:val="32"/>
        </w:rPr>
        <w:t>202</w:t>
      </w:r>
      <w:r>
        <w:rPr>
          <w:rFonts w:hint="eastAsia" w:ascii="黑体" w:hAnsi="宋体" w:eastAsia="黑体"/>
          <w:szCs w:val="32"/>
          <w:lang w:val="en-US" w:eastAsia="zh-CN"/>
        </w:rPr>
        <w:t>3</w:t>
      </w:r>
      <w:r>
        <w:rPr>
          <w:rFonts w:hint="eastAsia" w:ascii="黑体" w:hAnsi="宋体" w:eastAsia="黑体"/>
          <w:szCs w:val="32"/>
        </w:rPr>
        <w:t>年</w:t>
      </w:r>
      <w:r>
        <w:rPr>
          <w:rFonts w:hint="eastAsia" w:ascii="黑体" w:eastAsia="黑体"/>
          <w:szCs w:val="32"/>
        </w:rPr>
        <w:t>预算公开报表</w:t>
      </w:r>
    </w:p>
    <w:p>
      <w:pPr>
        <w:tabs>
          <w:tab w:val="center" w:pos="4475"/>
        </w:tabs>
        <w:spacing w:beforeAutospacing="0" w:afterAutospacing="0" w:line="600" w:lineRule="exact"/>
        <w:ind w:firstLine="645"/>
        <w:rPr>
          <w:rFonts w:hint="eastAsia" w:ascii="仿宋_GB2312" w:hAnsi="宋体"/>
          <w:szCs w:val="32"/>
          <w:lang w:eastAsia="zh-CN"/>
        </w:rPr>
      </w:pPr>
      <w:r>
        <w:rPr>
          <w:rFonts w:hint="eastAsia" w:ascii="仿宋_GB2312" w:hAnsi="宋体"/>
          <w:szCs w:val="32"/>
          <w:lang w:val="en-US" w:eastAsia="zh-CN"/>
        </w:rPr>
        <w:t>详</w:t>
      </w:r>
      <w:r>
        <w:rPr>
          <w:rFonts w:hint="eastAsia" w:ascii="仿宋_GB2312" w:hAnsi="宋体"/>
          <w:szCs w:val="32"/>
          <w:lang w:eastAsia="zh-CN"/>
        </w:rPr>
        <w:t>见附件</w:t>
      </w:r>
    </w:p>
    <w:sectPr>
      <w:footerReference r:id="rId3" w:type="default"/>
      <w:footerReference r:id="rId4" w:type="even"/>
      <w:pgSz w:w="11906" w:h="16838"/>
      <w:pgMar w:top="1440" w:right="1440" w:bottom="1440" w:left="1440" w:header="851" w:footer="992" w:gutter="0"/>
      <w:pgNumType w:fmt="decimal"/>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tabs>
        <w:tab w:val="clear" w:pos="4153"/>
        <w:tab w:val="clear" w:pos="8306"/>
      </w:tabs>
      <w:rPr>
        <w:rStyle w:val="13"/>
        <w:rFonts w:eastAsia="宋体"/>
        <w:sz w:val="28"/>
      </w:rPr>
    </w:pPr>
    <w:r>
      <w:rPr>
        <w:rStyle w:val="13"/>
        <w:rFonts w:eastAsia="宋体"/>
        <w:sz w:val="28"/>
      </w:rPr>
      <w:fldChar w:fldCharType="begin"/>
    </w:r>
    <w:r>
      <w:rPr>
        <w:rStyle w:val="13"/>
        <w:rFonts w:eastAsia="宋体"/>
        <w:sz w:val="28"/>
      </w:rPr>
      <w:instrText xml:space="preserve">PAGE  </w:instrText>
    </w:r>
    <w:r>
      <w:rPr>
        <w:rStyle w:val="13"/>
        <w:rFonts w:eastAsia="宋体"/>
        <w:sz w:val="28"/>
      </w:rPr>
      <w:fldChar w:fldCharType="separate"/>
    </w:r>
    <w:r>
      <w:rPr>
        <w:rStyle w:val="13"/>
        <w:rFonts w:eastAsia="宋体"/>
        <w:sz w:val="28"/>
      </w:rPr>
      <w:t>- 8 -</w:t>
    </w:r>
    <w:r>
      <w:rPr>
        <w:rStyle w:val="13"/>
        <w:rFonts w:eastAsia="宋体"/>
        <w:sz w:val="28"/>
      </w:rPr>
      <w:fldChar w:fldCharType="end"/>
    </w:r>
  </w:p>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tabs>
        <w:tab w:val="clear" w:pos="4153"/>
        <w:tab w:val="clear" w:pos="8306"/>
      </w:tabs>
      <w:rPr>
        <w:rStyle w:val="13"/>
      </w:rPr>
    </w:pPr>
    <w:r>
      <w:rPr>
        <w:rStyle w:val="13"/>
      </w:rPr>
      <w:fldChar w:fldCharType="begin"/>
    </w:r>
    <w:r>
      <w:rPr>
        <w:rStyle w:val="13"/>
      </w:rPr>
      <w:instrText xml:space="preserve">PAGE  </w:instrText>
    </w:r>
    <w:r>
      <w:rPr>
        <w:rStyle w:val="13"/>
      </w:rPr>
      <w:fldChar w:fldCharType="end"/>
    </w:r>
  </w:p>
  <w:p>
    <w:pPr>
      <w:pStyle w:val="9"/>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09FCA"/>
    <w:multiLevelType w:val="singleLevel"/>
    <w:tmpl w:val="AAD09FCA"/>
    <w:lvl w:ilvl="0" w:tentative="0">
      <w:start w:val="9"/>
      <w:numFmt w:val="chineseCounting"/>
      <w:suff w:val="nothing"/>
      <w:lvlText w:val="%1、"/>
      <w:lvlJc w:val="left"/>
      <w:rPr>
        <w:rFonts w:hint="eastAsia"/>
      </w:rPr>
    </w:lvl>
  </w:abstractNum>
  <w:abstractNum w:abstractNumId="1">
    <w:nsid w:val="D5B3355A"/>
    <w:multiLevelType w:val="singleLevel"/>
    <w:tmpl w:val="D5B3355A"/>
    <w:lvl w:ilvl="0" w:tentative="0">
      <w:start w:val="2"/>
      <w:numFmt w:val="decimal"/>
      <w:suff w:val="nothing"/>
      <w:lvlText w:val="（%1）"/>
      <w:lvlJc w:val="left"/>
    </w:lvl>
  </w:abstractNum>
  <w:abstractNum w:abstractNumId="2">
    <w:nsid w:val="56A48359"/>
    <w:multiLevelType w:val="singleLevel"/>
    <w:tmpl w:val="56A4835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GExNDJkY2Q4YzI5MDU4YzVkNGZlZGY1YzQzMjE3Y2UifQ=="/>
  </w:docVars>
  <w:rsids>
    <w:rsidRoot w:val="00000000"/>
    <w:rsid w:val="10F076E1"/>
    <w:rsid w:val="1C9B38CC"/>
    <w:rsid w:val="7A970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uiPriority w:val="0"/>
  </w:style>
  <w:style w:type="paragraph" w:customStyle="1" w:styleId="6">
    <w:name w:val="纯文本1"/>
    <w:basedOn w:val="1"/>
    <w:qFormat/>
    <w:uiPriority w:val="0"/>
    <w:rPr>
      <w:rFonts w:ascii="宋体" w:hAnsi="Courier New"/>
      <w:szCs w:val="21"/>
    </w:rPr>
  </w:style>
  <w:style w:type="paragraph" w:customStyle="1" w:styleId="7">
    <w:name w:val="日期1"/>
    <w:basedOn w:val="1"/>
    <w:qFormat/>
    <w:uiPriority w:val="0"/>
    <w:pPr>
      <w:ind w:left="100" w:leftChars="2500"/>
    </w:pPr>
  </w:style>
  <w:style w:type="paragraph" w:customStyle="1" w:styleId="8">
    <w:name w:val="批注框文本1"/>
    <w:basedOn w:val="1"/>
    <w:semiHidden/>
    <w:qFormat/>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link w:val="11"/>
    <w:uiPriority w:val="0"/>
    <w:pPr>
      <w:pBdr>
        <w:bottom w:val="single" w:color="000000" w:sz="6" w:space="1"/>
      </w:pBdr>
      <w:tabs>
        <w:tab w:val="center" w:pos="4153"/>
        <w:tab w:val="right" w:pos="8306"/>
      </w:tabs>
      <w:snapToGrid w:val="0"/>
      <w:jc w:val="center"/>
    </w:pPr>
    <w:rPr>
      <w:sz w:val="18"/>
      <w:szCs w:val="18"/>
    </w:rPr>
  </w:style>
  <w:style w:type="character" w:customStyle="1" w:styleId="11">
    <w:name w:val="页眉 Char"/>
    <w:link w:val="10"/>
    <w:qFormat/>
    <w:uiPriority w:val="0"/>
    <w:rPr>
      <w:rFonts w:eastAsia="仿宋_GB2312"/>
      <w:kern w:val="2"/>
      <w:sz w:val="18"/>
      <w:szCs w:val="18"/>
    </w:rPr>
  </w:style>
  <w:style w:type="character" w:customStyle="1" w:styleId="12">
    <w:name w:val="要点1"/>
    <w:link w:val="1"/>
    <w:qFormat/>
    <w:uiPriority w:val="0"/>
    <w:rPr>
      <w:b/>
      <w:bCs/>
    </w:rPr>
  </w:style>
  <w:style w:type="character" w:customStyle="1" w:styleId="13">
    <w:name w:val="页码1"/>
    <w:basedOn w:val="4"/>
    <w:link w:val="1"/>
    <w:qFormat/>
    <w:uiPriority w:val="0"/>
  </w:style>
  <w:style w:type="paragraph" w:customStyle="1" w:styleId="14">
    <w:name w:val="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3778</Words>
  <Characters>4465</Characters>
  <Lines>0</Lines>
  <Paragraphs>0</Paragraphs>
  <TotalTime>0</TotalTime>
  <ScaleCrop>false</ScaleCrop>
  <LinksUpToDate>false</LinksUpToDate>
  <CharactersWithSpaces>4496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2023-02-23T01:39:00Z</dcterms:created>
  <dc:creator>Administrator</dc:creator>
  <cp:lastModifiedBy>Xuě</cp:lastModifiedBy>
  <dcterms:modified xsi:type="dcterms:W3CDTF">2023-03-28T02:18:27Z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DF9911A3D3EF40CE87CAFC1A1B478C39</vt:lpwstr>
  </property>
</Properties>
</file>