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sz w:val="19"/>
        </w:rPr>
        <w:sectPr>
          <w:footerReference r:id="rId3" w:type="default"/>
          <w:pgSz w:w="16840" w:h="11910" w:orient="landscape"/>
          <w:pgMar w:top="1100" w:right="1300" w:bottom="278" w:left="1300" w:header="0" w:footer="0" w:gutter="0"/>
          <w:cols w:space="0" w:num="1"/>
          <w:rtlGutter w:val="0"/>
          <w:docGrid w:linePitch="0" w:charSpace="0"/>
        </w:sectPr>
      </w:pPr>
      <w:bookmarkStart w:id="0" w:name="_GoBack"/>
      <w:bookmarkEnd w:id="0"/>
    </w:p>
    <w:p>
      <w:pPr>
        <w:pStyle w:val="3"/>
        <w:spacing w:before="65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w w:val="90"/>
        </w:rPr>
        <w:t>附件：</w:t>
      </w:r>
    </w:p>
    <w:p>
      <w:pPr>
        <w:pStyle w:val="3"/>
        <w:spacing w:before="4"/>
        <w:rPr>
          <w:sz w:val="39"/>
        </w:rPr>
      </w:pPr>
      <w:r>
        <w:br w:type="column"/>
      </w:r>
    </w:p>
    <w:p>
      <w:pPr>
        <w:spacing w:before="0"/>
        <w:ind w:left="140" w:right="0" w:firstLine="0"/>
        <w:jc w:val="left"/>
        <w:rPr>
          <w:rFonts w:hint="eastAsia" w:ascii="黑体" w:eastAsia="黑体"/>
          <w:b/>
          <w:sz w:val="44"/>
        </w:rPr>
      </w:pPr>
      <w:r>
        <w:rPr>
          <w:rFonts w:hint="eastAsia" w:ascii="黑体" w:eastAsia="黑体"/>
          <w:b/>
          <w:sz w:val="44"/>
          <w:lang w:eastAsia="zh-CN"/>
        </w:rPr>
        <w:t>鹿寨县学前教育</w:t>
      </w:r>
      <w:r>
        <w:rPr>
          <w:rFonts w:hint="eastAsia" w:ascii="黑体" w:eastAsia="黑体"/>
          <w:b/>
          <w:sz w:val="44"/>
        </w:rPr>
        <w:t>集团化办园评价细则（试行）</w:t>
      </w:r>
    </w:p>
    <w:p>
      <w:pPr>
        <w:spacing w:after="0"/>
        <w:jc w:val="left"/>
        <w:rPr>
          <w:rFonts w:hint="eastAsia" w:ascii="黑体" w:eastAsia="黑体"/>
          <w:sz w:val="44"/>
        </w:rPr>
        <w:sectPr>
          <w:type w:val="continuous"/>
          <w:pgSz w:w="16840" w:h="11910" w:orient="landscape"/>
          <w:pgMar w:top="1600" w:right="1300" w:bottom="1400" w:left="1300" w:header="720" w:footer="720" w:gutter="0"/>
          <w:cols w:equalWidth="0" w:num="2">
            <w:col w:w="1188" w:space="2595"/>
            <w:col w:w="10457"/>
          </w:cols>
        </w:sectPr>
      </w:pPr>
    </w:p>
    <w:p>
      <w:pPr>
        <w:pStyle w:val="3"/>
        <w:spacing w:before="5"/>
        <w:rPr>
          <w:rFonts w:ascii="黑体"/>
          <w:b/>
          <w:sz w:val="22"/>
        </w:rPr>
      </w:pPr>
    </w:p>
    <w:tbl>
      <w:tblPr>
        <w:tblStyle w:val="6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408"/>
        <w:gridCol w:w="6625"/>
        <w:gridCol w:w="4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08" w:type="dxa"/>
          </w:tcPr>
          <w:p>
            <w:pPr>
              <w:pStyle w:val="10"/>
              <w:spacing w:before="157"/>
              <w:ind w:left="223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一级指标</w:t>
            </w:r>
          </w:p>
        </w:tc>
        <w:tc>
          <w:tcPr>
            <w:tcW w:w="1408" w:type="dxa"/>
          </w:tcPr>
          <w:p>
            <w:pPr>
              <w:pStyle w:val="10"/>
              <w:spacing w:before="157"/>
              <w:ind w:left="223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二级指标</w:t>
            </w:r>
          </w:p>
        </w:tc>
        <w:tc>
          <w:tcPr>
            <w:tcW w:w="6625" w:type="dxa"/>
          </w:tcPr>
          <w:p>
            <w:pPr>
              <w:pStyle w:val="10"/>
              <w:spacing w:before="157"/>
              <w:ind w:left="2450" w:right="2438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考核要点及分值</w:t>
            </w:r>
          </w:p>
        </w:tc>
        <w:tc>
          <w:tcPr>
            <w:tcW w:w="4551" w:type="dxa"/>
          </w:tcPr>
          <w:p>
            <w:pPr>
              <w:pStyle w:val="10"/>
              <w:spacing w:before="157"/>
              <w:ind w:left="1774" w:right="1762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计分办法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1408" w:type="dxa"/>
            <w:vMerge w:val="restart"/>
            <w:tcBorders>
              <w:bottom w:val="nil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360" w:lineRule="exact"/>
              <w:textAlignment w:val="auto"/>
              <w:rPr>
                <w:rFonts w:hint="eastAsia" w:ascii="仿宋" w:hAnsi="仿宋" w:eastAsia="仿宋" w:cs="仿宋"/>
                <w:b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220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A1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223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基础性指标 （20 分）</w:t>
            </w:r>
          </w:p>
        </w:tc>
        <w:tc>
          <w:tcPr>
            <w:tcW w:w="14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360" w:lineRule="exact"/>
              <w:textAlignment w:val="auto"/>
              <w:rPr>
                <w:rFonts w:hint="eastAsia" w:ascii="仿宋" w:hAnsi="仿宋" w:eastAsia="仿宋" w:cs="仿宋"/>
                <w:b/>
                <w:sz w:val="20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221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B1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83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制度建设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23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（10分）</w:t>
            </w:r>
          </w:p>
        </w:tc>
        <w:tc>
          <w:tcPr>
            <w:tcW w:w="6625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after="0" w:line="360" w:lineRule="exact"/>
              <w:ind w:left="107" w:right="265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依法制定集团章程，明确集团内各方职责、权利和义务； 建立健全集团内行政管理、教师交流、教育教学和教科研等</w:t>
            </w:r>
            <w:r>
              <w:rPr>
                <w:rFonts w:hint="eastAsia" w:ascii="仿宋" w:hAnsi="仿宋" w:eastAsia="仿宋" w:cs="仿宋"/>
                <w:sz w:val="24"/>
              </w:rPr>
              <w:t>方面的制度。（2分）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7" w:right="145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制定集团3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年发展规划，有集团年度工作计划、总结，集团</w:t>
            </w:r>
            <w:r>
              <w:rPr>
                <w:rFonts w:hint="eastAsia" w:ascii="仿宋" w:hAnsi="仿宋" w:eastAsia="仿宋" w:cs="仿宋"/>
                <w:sz w:val="24"/>
              </w:rPr>
              <w:t>计划相关内容列入各集团园工作计划。（3分）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348" w:right="0" w:hanging="242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成立有关议事机构，每月召开集团内工作会议，调度集团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7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内各幼儿园工作开展情况。（5分）</w:t>
            </w:r>
          </w:p>
        </w:tc>
        <w:tc>
          <w:tcPr>
            <w:tcW w:w="45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0" w:after="0" w:line="360" w:lineRule="exact"/>
              <w:ind w:left="349" w:right="0" w:hanging="242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根据集团章程及各方面制度制定情况按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8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2、1、0分三档计分。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360" w:lineRule="exact"/>
              <w:ind w:left="108" w:right="110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根据集团发展规划及工作计划、总结完</w:t>
            </w:r>
            <w:r>
              <w:rPr>
                <w:rFonts w:hint="eastAsia" w:ascii="仿宋" w:hAnsi="仿宋" w:eastAsia="仿宋" w:cs="仿宋"/>
                <w:sz w:val="24"/>
              </w:rPr>
              <w:t>成实际情况按3、2、1、0分四档计分。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360" w:lineRule="exact"/>
              <w:ind w:left="108" w:leftChars="0" w:right="11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3.根据集团内工作实际开展情况按5、4</w:t>
            </w:r>
            <w:r>
              <w:rPr>
                <w:rFonts w:hint="eastAsia" w:ascii="仿宋" w:hAnsi="仿宋" w:eastAsia="仿宋" w:cs="仿宋"/>
                <w:spacing w:val="-17"/>
                <w:sz w:val="24"/>
              </w:rPr>
              <w:t>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8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3、2、1分五档计分。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8" w:type="dxa"/>
            <w:vMerge w:val="continue"/>
            <w:tcBorders>
              <w:top w:val="nil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408" w:type="dxa"/>
            <w:tcBorders>
              <w:bottom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60" w:lineRule="exact"/>
              <w:textAlignment w:val="auto"/>
              <w:rPr>
                <w:rFonts w:hint="eastAsia" w:ascii="仿宋" w:hAnsi="仿宋" w:eastAsia="仿宋" w:cs="仿宋"/>
                <w:b/>
                <w:sz w:val="35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21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B2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343" w:right="152" w:hanging="6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管理理念</w:t>
            </w:r>
            <w:r>
              <w:rPr>
                <w:rFonts w:hint="eastAsia" w:ascii="仿宋" w:hAnsi="仿宋" w:eastAsia="仿宋" w:cs="仿宋"/>
                <w:sz w:val="24"/>
              </w:rPr>
              <w:t>(10分)</w:t>
            </w:r>
          </w:p>
        </w:tc>
        <w:tc>
          <w:tcPr>
            <w:tcW w:w="6625" w:type="dxa"/>
            <w:tcBorders>
              <w:bottom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7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龙头园在集团内输出成熟的办园理念，与成员园之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形成共识的理念或相对统一的管理.(2分)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7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随时为成员园提供过的管理程性管理，包括档案资料的收集整理、前勤及后勤的管理等。(5分)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7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共享龙头园信息化管分理手段，及时发布信息化资源共享清单，帮助成员园提高管理效能。(3分)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</w:p>
        </w:tc>
        <w:tc>
          <w:tcPr>
            <w:tcW w:w="4551" w:type="dxa"/>
            <w:tcBorders>
              <w:bottom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1.根据教育集团办园理念的输出情况按2、1分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档计分.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60" w:lineRule="exact"/>
              <w:textAlignment w:val="auto"/>
              <w:rPr>
                <w:rFonts w:hint="eastAsia" w:ascii="仿宋" w:hAnsi="仿宋" w:eastAsia="仿宋" w:cs="仿宋"/>
                <w:b/>
                <w:sz w:val="23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2.根据集团成员园情况按5、4、3、2、1分五档计分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8" w:right="23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3.根据成员园信息化情况按3、2、1分三档计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2" w:line="360" w:lineRule="exact"/>
              <w:ind w:left="220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A2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223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发展性指标 （80 分）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9" w:line="360" w:lineRule="exact"/>
              <w:textAlignment w:val="auto"/>
              <w:rPr>
                <w:rFonts w:hint="eastAsia" w:ascii="仿宋" w:hAnsi="仿宋" w:eastAsia="仿宋" w:cs="仿宋"/>
                <w:b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21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B3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03" w:right="19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队伍管理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03" w:right="19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（25分）</w:t>
            </w:r>
          </w:p>
        </w:tc>
        <w:tc>
          <w:tcPr>
            <w:tcW w:w="6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7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1.集团建立对各园的教育教学管理干部的培养、选拔、培训、考核机制，各集团园干部管理水平明显提升（5分）。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46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360" w:lineRule="exact"/>
              <w:ind w:left="107" w:right="145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建立集团内教师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</w:rPr>
              <w:t>交流制度，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集团龙头园到结对园的</w:t>
            </w:r>
            <w:r>
              <w:rPr>
                <w:rFonts w:hint="eastAsia" w:ascii="仿宋" w:hAnsi="仿宋" w:eastAsia="仿宋" w:cs="仿宋"/>
                <w:spacing w:val="-1"/>
                <w:sz w:val="24"/>
                <w:lang w:eastAsia="zh-CN"/>
              </w:rPr>
              <w:t>指导</w:t>
            </w:r>
            <w:r>
              <w:rPr>
                <w:rFonts w:hint="eastAsia" w:ascii="仿宋" w:hAnsi="仿宋" w:eastAsia="仿宋" w:cs="仿宋"/>
                <w:sz w:val="24"/>
              </w:rPr>
              <w:t>不少于2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次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（10分）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348" w:right="0" w:hanging="242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集团龙头园与结对园结对帮扶不少于2对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（10分）。</w:t>
            </w:r>
          </w:p>
        </w:tc>
        <w:tc>
          <w:tcPr>
            <w:tcW w:w="4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8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1.根据集团内干部培训工作开展情况按5、4、3、2、0分五档计分。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3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360" w:lineRule="exact"/>
              <w:ind w:left="108" w:right="230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达到要求的计10分，每降低1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个百分点</w:t>
            </w:r>
            <w:r>
              <w:rPr>
                <w:rFonts w:hint="eastAsia" w:ascii="仿宋" w:hAnsi="仿宋" w:eastAsia="仿宋" w:cs="仿宋"/>
                <w:sz w:val="24"/>
              </w:rPr>
              <w:t>少计1分，每增加1个百分点加1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分，最高</w:t>
            </w:r>
            <w:r>
              <w:rPr>
                <w:rFonts w:hint="eastAsia" w:ascii="仿宋" w:hAnsi="仿宋" w:eastAsia="仿宋" w:cs="仿宋"/>
                <w:sz w:val="24"/>
              </w:rPr>
              <w:t>加10分。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35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349" w:right="0" w:hanging="242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达到要求的计10分，每减少1个结对少计2分，没有结对的计0分。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exact"/>
        <w:textAlignment w:val="auto"/>
        <w:rPr>
          <w:rFonts w:hint="eastAsia" w:ascii="仿宋" w:hAnsi="仿宋" w:eastAsia="仿宋" w:cs="仿宋"/>
          <w:sz w:val="24"/>
        </w:rPr>
        <w:sectPr>
          <w:type w:val="continuous"/>
          <w:pgSz w:w="16840" w:h="11910" w:orient="landscape"/>
          <w:pgMar w:top="1600" w:right="1300" w:bottom="1400" w:left="1300" w:header="720" w:footer="720" w:gutter="0"/>
          <w:cols w:space="720" w:num="1"/>
        </w:sectPr>
      </w:pPr>
    </w:p>
    <w:tbl>
      <w:tblPr>
        <w:tblStyle w:val="6"/>
        <w:tblpPr w:leftFromText="180" w:rightFromText="180" w:vertAnchor="text" w:horzAnchor="page" w:tblpX="1395" w:tblpY="-9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408"/>
        <w:gridCol w:w="6625"/>
        <w:gridCol w:w="4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40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2" w:line="360" w:lineRule="exact"/>
              <w:ind w:left="220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2" w:line="360" w:lineRule="exact"/>
              <w:ind w:left="220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2" w:line="360" w:lineRule="exact"/>
              <w:ind w:left="220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A2</w:t>
            </w:r>
          </w:p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发展性指标 （80 分）</w:t>
            </w:r>
          </w:p>
        </w:tc>
        <w:tc>
          <w:tcPr>
            <w:tcW w:w="14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221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B4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223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幼儿园文化（10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21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</w:tc>
        <w:tc>
          <w:tcPr>
            <w:tcW w:w="6625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2" w:after="0" w:line="360" w:lineRule="exact"/>
              <w:ind w:left="348" w:right="0" w:hanging="242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集团园的教育理念在各幼儿园得到不同程度体现（5分）。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360" w:lineRule="exact"/>
              <w:ind w:left="107" w:right="265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集团内各幼儿园文化得到有效整合提升，形成“一园一特</w:t>
            </w:r>
            <w:r>
              <w:rPr>
                <w:rFonts w:hint="eastAsia" w:ascii="仿宋" w:hAnsi="仿宋" w:eastAsia="仿宋" w:cs="仿宋"/>
                <w:sz w:val="24"/>
              </w:rPr>
              <w:t>色”（5分）。</w:t>
            </w:r>
          </w:p>
        </w:tc>
        <w:tc>
          <w:tcPr>
            <w:tcW w:w="45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" w:line="360" w:lineRule="exact"/>
              <w:textAlignment w:val="auto"/>
              <w:rPr>
                <w:rFonts w:hint="eastAsia" w:ascii="仿宋" w:hAnsi="仿宋" w:eastAsia="仿宋" w:cs="仿宋"/>
                <w:b/>
                <w:sz w:val="23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108" w:right="23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1-2项根据实际情况分别按5、3、1、0分四档计分。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4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4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" w:line="360" w:lineRule="exact"/>
              <w:textAlignment w:val="auto"/>
              <w:rPr>
                <w:rFonts w:hint="eastAsia" w:ascii="仿宋" w:hAnsi="仿宋" w:eastAsia="仿宋" w:cs="仿宋"/>
                <w:b/>
                <w:sz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21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B5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03" w:right="19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资源共享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03" w:right="19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（10分）</w:t>
            </w:r>
          </w:p>
        </w:tc>
        <w:tc>
          <w:tcPr>
            <w:tcW w:w="6625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46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9" w:after="0" w:line="360" w:lineRule="exact"/>
              <w:ind w:left="107" w:right="145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集团内建有信息共享的网络平台，集团龙头园优质教育教</w:t>
            </w:r>
            <w:r>
              <w:rPr>
                <w:rFonts w:hint="eastAsia" w:ascii="仿宋" w:hAnsi="仿宋" w:eastAsia="仿宋" w:cs="仿宋"/>
                <w:sz w:val="24"/>
              </w:rPr>
              <w:t>学资源与集团内各结对园实现资源共享（5分）。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7" w:right="145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各集团园社会实践和文化活动丰富，每学期至少有1</w:t>
            </w:r>
            <w:r>
              <w:rPr>
                <w:rFonts w:hint="eastAsia" w:ascii="仿宋" w:hAnsi="仿宋" w:eastAsia="仿宋" w:cs="仿宋"/>
                <w:spacing w:val="-6"/>
                <w:sz w:val="24"/>
              </w:rPr>
              <w:t>次集团</w:t>
            </w:r>
            <w:r>
              <w:rPr>
                <w:rFonts w:hint="eastAsia" w:ascii="仿宋" w:hAnsi="仿宋" w:eastAsia="仿宋" w:cs="仿宋"/>
                <w:sz w:val="24"/>
              </w:rPr>
              <w:t>内教师共同参与的各类社会实践和文化活动（5分）。</w:t>
            </w:r>
          </w:p>
        </w:tc>
        <w:tc>
          <w:tcPr>
            <w:tcW w:w="45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" w:line="360" w:lineRule="exact"/>
              <w:textAlignment w:val="auto"/>
              <w:rPr>
                <w:rFonts w:hint="eastAsia" w:ascii="仿宋" w:hAnsi="仿宋" w:eastAsia="仿宋" w:cs="仿宋"/>
                <w:b/>
                <w:sz w:val="3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8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1-2项根据工作开展情况分别按5、3、1、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8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0分四档计分，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14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4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9" w:line="360" w:lineRule="exact"/>
              <w:ind w:left="221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B6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03" w:right="19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教育教学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03" w:right="19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（20分）</w:t>
            </w:r>
          </w:p>
        </w:tc>
        <w:tc>
          <w:tcPr>
            <w:tcW w:w="6625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after="0" w:line="360" w:lineRule="exact"/>
              <w:ind w:left="107" w:right="265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集团龙头园组织骨干教师到每所结对园进行示范指导（</w:t>
            </w:r>
            <w:r>
              <w:rPr>
                <w:rFonts w:hint="eastAsia" w:ascii="仿宋" w:hAnsi="仿宋" w:eastAsia="仿宋" w:cs="仿宋"/>
                <w:spacing w:val="-17"/>
                <w:sz w:val="24"/>
              </w:rPr>
              <w:t>包</w:t>
            </w:r>
            <w:r>
              <w:rPr>
                <w:rFonts w:hint="eastAsia" w:ascii="仿宋" w:hAnsi="仿宋" w:eastAsia="仿宋" w:cs="仿宋"/>
                <w:sz w:val="24"/>
              </w:rPr>
              <w:t>括交流、评课、讲座、同课异构等），每学期至少1次。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 xml:space="preserve">（5 </w:t>
            </w:r>
            <w:r>
              <w:rPr>
                <w:rFonts w:hint="eastAsia" w:ascii="仿宋" w:hAnsi="仿宋" w:eastAsia="仿宋" w:cs="仿宋"/>
                <w:sz w:val="24"/>
              </w:rPr>
              <w:t>分）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7" w:right="145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集团龙头园</w:t>
            </w:r>
            <w:r>
              <w:rPr>
                <w:rFonts w:hint="eastAsia" w:ascii="仿宋" w:hAnsi="仿宋" w:eastAsia="仿宋" w:cs="仿宋"/>
                <w:sz w:val="24"/>
              </w:rPr>
              <w:t>定期组织教师参加集团内教研活动，每学期不少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4"/>
                <w:sz w:val="24"/>
              </w:rPr>
              <w:t>次；每学</w:t>
            </w:r>
            <w:r>
              <w:rPr>
                <w:rFonts w:hint="eastAsia" w:ascii="仿宋" w:hAnsi="仿宋" w:eastAsia="仿宋" w:cs="仿宋"/>
                <w:sz w:val="24"/>
              </w:rPr>
              <w:t>年至少有1次外出参观学习的学习活动；每集团至少有1项各集团园共同参与的园级以上课题。（5分）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7" w:right="265"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集团龙头园在</w:t>
            </w:r>
            <w:r>
              <w:rPr>
                <w:rFonts w:hint="eastAsia" w:ascii="仿宋" w:hAnsi="仿宋" w:eastAsia="仿宋" w:cs="仿宋"/>
                <w:spacing w:val="-1"/>
                <w:sz w:val="24"/>
                <w:lang w:eastAsia="zh-CN"/>
              </w:rPr>
              <w:t>教育</w:t>
            </w:r>
            <w:r>
              <w:rPr>
                <w:rFonts w:hint="eastAsia" w:ascii="仿宋" w:hAnsi="仿宋" w:eastAsia="仿宋" w:cs="仿宋"/>
                <w:spacing w:val="-1"/>
                <w:sz w:val="24"/>
              </w:rPr>
              <w:t>教学、教研等方面指导各结对园</w:t>
            </w:r>
            <w:r>
              <w:rPr>
                <w:rFonts w:hint="eastAsia" w:ascii="仿宋" w:hAnsi="仿宋" w:eastAsia="仿宋" w:cs="仿宋"/>
                <w:sz w:val="24"/>
              </w:rPr>
              <w:t>（5分）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107" w:right="145" w:firstLine="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集团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园龙头园的课程理念在各成员园得到不同程度的体现，共享课程方案文本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24"/>
              </w:rPr>
              <w:t>（5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</w:rPr>
              <w:t>分）</w:t>
            </w:r>
          </w:p>
        </w:tc>
        <w:tc>
          <w:tcPr>
            <w:tcW w:w="45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9" w:line="36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1-4项根据工作开展情况分别按5、3、1、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8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0分四档计分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40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sz w:val="2"/>
                <w:szCs w:val="2"/>
              </w:rPr>
            </w:pPr>
          </w:p>
        </w:tc>
        <w:tc>
          <w:tcPr>
            <w:tcW w:w="140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360" w:lineRule="exact"/>
              <w:textAlignment w:val="auto"/>
              <w:rPr>
                <w:rFonts w:hint="eastAsia" w:ascii="仿宋" w:hAnsi="仿宋" w:eastAsia="仿宋" w:cs="仿宋"/>
                <w:b/>
                <w:sz w:val="23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60" w:lineRule="exact"/>
              <w:ind w:left="221" w:right="212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B7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03" w:right="19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创新特色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203" w:right="194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（15分）</w:t>
            </w:r>
          </w:p>
        </w:tc>
        <w:tc>
          <w:tcPr>
            <w:tcW w:w="6625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360" w:lineRule="exact"/>
              <w:ind w:left="419" w:right="0" w:hanging="313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每学期举办一次集团化办园特色展示活动。（5分）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after="0" w:line="360" w:lineRule="exact"/>
              <w:ind w:left="107" w:right="265" w:firstLine="0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</w:rPr>
              <w:t>教师有明显的集团荣誉感及良好的精神风貌，集团化办园</w:t>
            </w:r>
            <w:r>
              <w:rPr>
                <w:rFonts w:hint="eastAsia" w:ascii="仿宋" w:hAnsi="仿宋" w:eastAsia="仿宋" w:cs="仿宋"/>
                <w:sz w:val="24"/>
              </w:rPr>
              <w:t>成果显著（5分）。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34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exact"/>
              <w:ind w:left="348" w:right="0" w:hanging="242"/>
              <w:jc w:val="left"/>
              <w:textAlignment w:val="auto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集团化办学工作有特色，形成具有推广价值的经验，或在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7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省、市、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4"/>
              </w:rPr>
              <w:t>媒体上进行宣传（5分）。</w:t>
            </w:r>
          </w:p>
        </w:tc>
        <w:tc>
          <w:tcPr>
            <w:tcW w:w="4551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5" w:line="360" w:lineRule="exact"/>
              <w:ind w:left="108" w:right="23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1—2项.根据各集团工作开展情况及成果显著度按5、3、1、0分四档计分。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left="108" w:right="23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2.省级、市级、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县</w:t>
            </w:r>
            <w:r>
              <w:rPr>
                <w:rFonts w:hint="eastAsia" w:ascii="仿宋" w:hAnsi="仿宋" w:eastAsia="仿宋" w:cs="仿宋"/>
                <w:sz w:val="24"/>
              </w:rPr>
              <w:t>级按5、3、2分三档计分。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宋体" w:eastAsia="仿宋_GB2312"/>
          <w:color w:val="000000"/>
          <w:sz w:val="28"/>
          <w:szCs w:val="28"/>
          <w:u w:val="single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419" w:hanging="312"/>
        <w:jc w:val="left"/>
      </w:pPr>
      <w:rPr>
        <w:rFonts w:hint="default"/>
        <w:w w:val="10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39" w:hanging="31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659" w:hanging="31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278" w:hanging="31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98" w:hanging="31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517" w:hanging="31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137" w:hanging="31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756" w:hanging="31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376" w:hanging="312"/>
      </w:pPr>
      <w:rPr>
        <w:rFonts w:hint="default"/>
        <w:lang w:val="en-US" w:eastAsia="zh-CN" w:bidi="ar-SA"/>
      </w:rPr>
    </w:lvl>
  </w:abstractNum>
  <w:abstractNum w:abstractNumId="1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107" w:hanging="360"/>
        <w:jc w:val="left"/>
      </w:pPr>
      <w:rPr>
        <w:rFonts w:hint="default" w:ascii="Times New Roman" w:hAnsi="Times New Roman" w:eastAsia="Times New Roman" w:cs="Times New Roman"/>
        <w:spacing w:val="-16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51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03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054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357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009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60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312" w:hanging="360"/>
      </w:pPr>
      <w:rPr>
        <w:rFonts w:hint="default"/>
        <w:lang w:val="en-US" w:eastAsia="zh-CN" w:bidi="ar-SA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107" w:hanging="241"/>
        <w:jc w:val="left"/>
      </w:pPr>
      <w:rPr>
        <w:rFonts w:hint="default" w:ascii="Times New Roman" w:hAnsi="Times New Roman" w:eastAsia="Times New Roman" w:cs="Times New Roman"/>
        <w:spacing w:val="-17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51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03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054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706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357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009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60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312" w:hanging="241"/>
      </w:pPr>
      <w:rPr>
        <w:rFonts w:hint="default"/>
        <w:lang w:val="en-US" w:eastAsia="zh-CN" w:bidi="ar-SA"/>
      </w:rPr>
    </w:lvl>
  </w:abstractNum>
  <w:abstractNum w:abstractNumId="3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07" w:hanging="241"/>
        <w:jc w:val="left"/>
      </w:pPr>
      <w:rPr>
        <w:rFonts w:hint="default" w:ascii="Times New Roman" w:hAnsi="Times New Roman" w:eastAsia="Times New Roman" w:cs="Times New Roman"/>
        <w:spacing w:val="-17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51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03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054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706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357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009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60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312" w:hanging="241"/>
      </w:pPr>
      <w:rPr>
        <w:rFonts w:hint="default"/>
        <w:lang w:val="en-US" w:eastAsia="zh-CN" w:bidi="ar-SA"/>
      </w:rPr>
    </w:lvl>
  </w:abstractNum>
  <w:abstractNum w:abstractNumId="4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108" w:hanging="241"/>
        <w:jc w:val="left"/>
      </w:pPr>
      <w:rPr>
        <w:rFonts w:hint="default" w:ascii="Times New Roman" w:hAnsi="Times New Roman" w:eastAsia="Times New Roman" w:cs="Times New Roman"/>
        <w:spacing w:val="-17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544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988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432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1876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320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764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208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652" w:hanging="241"/>
      </w:pPr>
      <w:rPr>
        <w:rFonts w:hint="default"/>
        <w:lang w:val="en-US" w:eastAsia="zh-CN" w:bidi="ar-SA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48" w:hanging="24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967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595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222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850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477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105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732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360" w:hanging="241"/>
      </w:pPr>
      <w:rPr>
        <w:rFonts w:hint="default"/>
        <w:lang w:val="en-US" w:eastAsia="zh-CN" w:bidi="ar-SA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49" w:hanging="24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60" w:hanging="24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180" w:hanging="24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1600" w:hanging="24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020" w:hanging="24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2440" w:hanging="24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2860" w:hanging="24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3280" w:hanging="24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3700" w:hanging="241"/>
      </w:pPr>
      <w:rPr>
        <w:rFonts w:hint="default"/>
        <w:lang w:val="en-US" w:eastAsia="zh-CN" w:bidi="ar-SA"/>
      </w:rPr>
    </w:lvl>
  </w:abstractNum>
  <w:abstractNum w:abstractNumId="7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7" w:hanging="360"/>
        <w:jc w:val="left"/>
      </w:pPr>
      <w:rPr>
        <w:rFonts w:hint="default" w:ascii="Times New Roman" w:hAnsi="Times New Roman" w:eastAsia="Times New Roman" w:cs="Times New Roman"/>
        <w:spacing w:val="-16"/>
        <w:w w:val="100"/>
        <w:sz w:val="24"/>
        <w:szCs w:val="24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751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403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054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3357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4009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4660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5312" w:hanging="360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ZGMwOTk5OWQ5YzNmMzhkMWRkNjEyMTFjYTFmOWUifQ=="/>
  </w:docVars>
  <w:rsids>
    <w:rsidRoot w:val="39F13612"/>
    <w:rsid w:val="0003111A"/>
    <w:rsid w:val="00095B49"/>
    <w:rsid w:val="000B17CF"/>
    <w:rsid w:val="00145ECB"/>
    <w:rsid w:val="00160598"/>
    <w:rsid w:val="00205CCC"/>
    <w:rsid w:val="0023733A"/>
    <w:rsid w:val="00283FDF"/>
    <w:rsid w:val="00293467"/>
    <w:rsid w:val="00294996"/>
    <w:rsid w:val="003C6889"/>
    <w:rsid w:val="003D4D48"/>
    <w:rsid w:val="004148AD"/>
    <w:rsid w:val="004B4CFB"/>
    <w:rsid w:val="004B5BCB"/>
    <w:rsid w:val="005154C5"/>
    <w:rsid w:val="00614485"/>
    <w:rsid w:val="00621647"/>
    <w:rsid w:val="00672372"/>
    <w:rsid w:val="00742674"/>
    <w:rsid w:val="00757584"/>
    <w:rsid w:val="007866C3"/>
    <w:rsid w:val="007D0127"/>
    <w:rsid w:val="008F0156"/>
    <w:rsid w:val="00941466"/>
    <w:rsid w:val="009C2299"/>
    <w:rsid w:val="009C5761"/>
    <w:rsid w:val="009D5462"/>
    <w:rsid w:val="00A52953"/>
    <w:rsid w:val="00A5334B"/>
    <w:rsid w:val="00A54E20"/>
    <w:rsid w:val="00A95BFC"/>
    <w:rsid w:val="00AE2842"/>
    <w:rsid w:val="00BC0045"/>
    <w:rsid w:val="00BC14D3"/>
    <w:rsid w:val="00BC64BF"/>
    <w:rsid w:val="00C24ECB"/>
    <w:rsid w:val="00CB119A"/>
    <w:rsid w:val="00CE2604"/>
    <w:rsid w:val="00D0024B"/>
    <w:rsid w:val="00D1792B"/>
    <w:rsid w:val="00D47AD6"/>
    <w:rsid w:val="00D654A8"/>
    <w:rsid w:val="00DD6B11"/>
    <w:rsid w:val="00ED354C"/>
    <w:rsid w:val="00EE6947"/>
    <w:rsid w:val="00EF4D82"/>
    <w:rsid w:val="00F5084B"/>
    <w:rsid w:val="00F56B35"/>
    <w:rsid w:val="00F95382"/>
    <w:rsid w:val="00FA290C"/>
    <w:rsid w:val="0147334B"/>
    <w:rsid w:val="02AC121E"/>
    <w:rsid w:val="02CB36A1"/>
    <w:rsid w:val="03AE3DD5"/>
    <w:rsid w:val="043E216E"/>
    <w:rsid w:val="05FC4E36"/>
    <w:rsid w:val="06E17D3B"/>
    <w:rsid w:val="084319D1"/>
    <w:rsid w:val="08937810"/>
    <w:rsid w:val="08CA2CD9"/>
    <w:rsid w:val="09242161"/>
    <w:rsid w:val="0B204BAA"/>
    <w:rsid w:val="0C5730A3"/>
    <w:rsid w:val="0CAA1DD5"/>
    <w:rsid w:val="0D8E1A74"/>
    <w:rsid w:val="0DDA759C"/>
    <w:rsid w:val="10A21B9B"/>
    <w:rsid w:val="12AD398B"/>
    <w:rsid w:val="15514B57"/>
    <w:rsid w:val="15F434E0"/>
    <w:rsid w:val="16704C38"/>
    <w:rsid w:val="168D7E06"/>
    <w:rsid w:val="180D560D"/>
    <w:rsid w:val="180F222F"/>
    <w:rsid w:val="198C1D89"/>
    <w:rsid w:val="19B61AA8"/>
    <w:rsid w:val="1A8962C8"/>
    <w:rsid w:val="1A96680C"/>
    <w:rsid w:val="1BAA4748"/>
    <w:rsid w:val="1C1E6EE4"/>
    <w:rsid w:val="1E46616A"/>
    <w:rsid w:val="1E6B4A99"/>
    <w:rsid w:val="1E944D18"/>
    <w:rsid w:val="1F234589"/>
    <w:rsid w:val="22F546F9"/>
    <w:rsid w:val="273D4BA2"/>
    <w:rsid w:val="288F20B6"/>
    <w:rsid w:val="29871FCC"/>
    <w:rsid w:val="2A96107F"/>
    <w:rsid w:val="2B125E66"/>
    <w:rsid w:val="2C900EC6"/>
    <w:rsid w:val="2C956D4E"/>
    <w:rsid w:val="2E631A22"/>
    <w:rsid w:val="31281F2E"/>
    <w:rsid w:val="323310A0"/>
    <w:rsid w:val="33FD6BD7"/>
    <w:rsid w:val="3643231B"/>
    <w:rsid w:val="383E6009"/>
    <w:rsid w:val="395449E0"/>
    <w:rsid w:val="3992565D"/>
    <w:rsid w:val="39BC79A1"/>
    <w:rsid w:val="39F13612"/>
    <w:rsid w:val="3A6F108F"/>
    <w:rsid w:val="3A815FA8"/>
    <w:rsid w:val="3D1E68EC"/>
    <w:rsid w:val="3E18517E"/>
    <w:rsid w:val="3EBB7668"/>
    <w:rsid w:val="3EFB24A5"/>
    <w:rsid w:val="407C0586"/>
    <w:rsid w:val="42BB4BCC"/>
    <w:rsid w:val="435C2EF7"/>
    <w:rsid w:val="43AA4B1A"/>
    <w:rsid w:val="451D3FC6"/>
    <w:rsid w:val="47AA3256"/>
    <w:rsid w:val="484D6220"/>
    <w:rsid w:val="49494CF1"/>
    <w:rsid w:val="49AB1508"/>
    <w:rsid w:val="4A712751"/>
    <w:rsid w:val="4C1B08D6"/>
    <w:rsid w:val="4CA87F80"/>
    <w:rsid w:val="4D9515B3"/>
    <w:rsid w:val="4DA8648A"/>
    <w:rsid w:val="500E3276"/>
    <w:rsid w:val="578F1BCD"/>
    <w:rsid w:val="587F0E85"/>
    <w:rsid w:val="59975605"/>
    <w:rsid w:val="5AE64C66"/>
    <w:rsid w:val="5B175F55"/>
    <w:rsid w:val="5B1A64ED"/>
    <w:rsid w:val="5D322EA5"/>
    <w:rsid w:val="5D817E75"/>
    <w:rsid w:val="5E174F66"/>
    <w:rsid w:val="5E735648"/>
    <w:rsid w:val="5EE13D81"/>
    <w:rsid w:val="5FAD7930"/>
    <w:rsid w:val="60CF14A5"/>
    <w:rsid w:val="61AC6D8E"/>
    <w:rsid w:val="643E2C14"/>
    <w:rsid w:val="64B40F6B"/>
    <w:rsid w:val="663B37F1"/>
    <w:rsid w:val="69D00F15"/>
    <w:rsid w:val="6A297F64"/>
    <w:rsid w:val="6C30791F"/>
    <w:rsid w:val="6D7160B7"/>
    <w:rsid w:val="6D997745"/>
    <w:rsid w:val="6DC06D8E"/>
    <w:rsid w:val="702C48A1"/>
    <w:rsid w:val="731F361A"/>
    <w:rsid w:val="754A3459"/>
    <w:rsid w:val="77602CEF"/>
    <w:rsid w:val="780A4D96"/>
    <w:rsid w:val="78ED76B6"/>
    <w:rsid w:val="7AA15E8B"/>
    <w:rsid w:val="7BBA7E78"/>
    <w:rsid w:val="7C4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2 Char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1658</Words>
  <Characters>1736</Characters>
  <Lines>4</Lines>
  <Paragraphs>1</Paragraphs>
  <TotalTime>4</TotalTime>
  <ScaleCrop>false</ScaleCrop>
  <LinksUpToDate>false</LinksUpToDate>
  <CharactersWithSpaces>1827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2020-12-25T03:54:00Z</dcterms:created>
  <dc:creator>罗军</dc:creator>
  <cp:lastModifiedBy>Administrator</cp:lastModifiedBy>
  <cp:lastPrinted>2022-03-18T09:12:00Z</cp:lastPrinted>
  <dcterms:modified xsi:type="dcterms:W3CDTF">2023-03-17T01:43:34Z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C2AD405D56994FC69158F11E5EEB605A</vt:lpwstr>
  </property>
</Properties>
</file>