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4"/>
          <w:szCs w:val="24"/>
        </w:rPr>
      </w:pPr>
      <w:bookmarkStart w:id="0" w:name="_GoBack"/>
      <w:r>
        <w:rPr>
          <w:rFonts w:hint="eastAsia"/>
          <w:b/>
          <w:bCs/>
          <w:sz w:val="24"/>
          <w:szCs w:val="24"/>
        </w:rPr>
        <w:t>附件：《关于执行〈居住建筑节能设计标准〉等三项广西工程建设地方标准的通知》（柳建科字〔2023〕1 号）</w:t>
      </w:r>
      <w:bookmarkEnd w:id="0"/>
    </w:p>
    <w:p>
      <w:pPr>
        <w:rPr>
          <w:rFonts w:hint="eastAsia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各县（区）、新区住房和城乡建设主管部门，各有关单位：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由广西壮族自治区住房和城乡建设厅批准立项，由广西壮族自治区建筑科学研究设计院编制的《居住建筑节能设计标准》、华蓝设计（集团）有限公司编制的《公共建筑节能设计标准》、由华蓝设计（集团）有限公司和广西壮族自治区建筑科学研究设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计院主编的《绿色建筑设计标准》等三项广西工程建设地方标准已获专家评审通过并予以批准发布。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DBJ/T45-095-2022《居住建筑节能设计标准》和 DBJ/T45-096-2022《公共建筑节能设计标准》于 2022 年 11 月 11 日发布，自 2023 年 2 月 1 日起实施。原《公共建筑节能设计标准》（ DBJ/T45-042-2017 ）、《 公 共 建 筑 节 能 65% 设 计 标 准 》（DBJ/T45-096-2019）、《广西壮族自治区居住建筑节能设计标柳州市住房和城乡建设局- 2 -准 》（ DBJ45/029-2016 ）、《 居 住 建 筑 节 能 65% 设 计 标 准 》（ DBJ/T45-095-2019 ） 自 实 施 之 日 起 同 时 废 止 。DBJ/T45-049-2022《绿色建筑设计标准》于 2022 年 12 月 14 日发布，自 2023 年 3 月 1 日起实施。原《绿色建筑设计规范》（DBJ∕T45-049-2017）自实施之日起同时废止。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上述标准由广西壮族自治区住房和城乡建设厅负责管理，由主编单位负责具体技术内容解释。请各有关单位严格按照时间节点执行新标准，各县（区）、新区住房和城乡建设主管部门做好监督管理工作。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0MTM0MDU0ODBlZDAwYzZhYWNjYjhiMTRjZDlkMmEifQ=="/>
  </w:docVars>
  <w:rsids>
    <w:rsidRoot w:val="32217CF9"/>
    <w:rsid w:val="3221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522</Words>
  <Characters>661</Characters>
  <Lines>0</Lines>
  <Paragraphs>0</Paragraphs>
  <TotalTime>1</TotalTime>
  <ScaleCrop>false</ScaleCrop>
  <LinksUpToDate>false</LinksUpToDate>
  <CharactersWithSpaces>743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2023-04-24T03:31:00Z</dcterms:created>
  <dc:creator>Administrator</dc:creator>
  <cp:lastModifiedBy>Administrator</cp:lastModifiedBy>
  <dcterms:modified xsi:type="dcterms:W3CDTF">2023-04-24T03:33:00Z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48277B82FB79414FBAA12EA89037C217_11</vt:lpwstr>
  </property>
</Properties>
</file>