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950"/>
          <w:tab w:val="center" w:pos="4535"/>
          <w:tab w:val="left" w:pos="5145"/>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pacing w:val="11"/>
          <w:sz w:val="44"/>
          <w:szCs w:val="44"/>
          <w:highlight w:val="none"/>
        </w:rPr>
      </w:pPr>
      <w:bookmarkStart w:id="0" w:name="_GoBack"/>
      <w:bookmarkEnd w:id="0"/>
    </w:p>
    <w:p>
      <w:pPr>
        <w:spacing w:line="840" w:lineRule="exact"/>
        <w:jc w:val="both"/>
        <w:rPr>
          <w:rFonts w:hint="default" w:ascii="Times New Roman" w:hAnsi="Times New Roman" w:cs="Times New Roman"/>
          <w:b/>
          <w:bCs/>
          <w:color w:val="FF3300"/>
          <w:spacing w:val="120"/>
          <w:sz w:val="56"/>
          <w:szCs w:val="56"/>
        </w:rPr>
      </w:pPr>
    </w:p>
    <w:p>
      <w:pPr>
        <w:spacing w:line="1060" w:lineRule="exact"/>
        <w:jc w:val="center"/>
        <w:rPr>
          <w:rFonts w:hint="default" w:ascii="Times New Roman" w:hAnsi="Times New Roman" w:cs="Times New Roman"/>
          <w:b/>
          <w:bCs/>
          <w:color w:val="FF3300"/>
          <w:spacing w:val="120"/>
          <w:sz w:val="10"/>
          <w:szCs w:val="10"/>
        </w:rPr>
      </w:pPr>
      <w:r>
        <w:rPr>
          <w:rFonts w:hint="default" w:ascii="Times New Roman" w:hAnsi="Times New Roman" w:cs="Times New Roman"/>
          <w:b/>
          <w:bCs/>
          <w:color w:val="FF3300"/>
          <w:spacing w:val="120"/>
          <w:sz w:val="56"/>
          <w:szCs w:val="56"/>
        </w:rPr>
        <w:t>鹿寨县人民政府</w:t>
      </w:r>
      <w:r>
        <w:rPr>
          <w:rFonts w:hint="default" w:ascii="Times New Roman" w:hAnsi="Times New Roman" w:cs="Times New Roman"/>
        </w:rPr>
        <w:drawing>
          <wp:anchor distT="0" distB="0" distL="114300" distR="114300" simplePos="0" relativeHeight="251660288" behindDoc="1" locked="0" layoutInCell="1" allowOverlap="1">
            <wp:simplePos x="0" y="0"/>
            <wp:positionH relativeFrom="page">
              <wp:posOffset>5275580</wp:posOffset>
            </wp:positionH>
            <wp:positionV relativeFrom="page">
              <wp:posOffset>674370</wp:posOffset>
            </wp:positionV>
            <wp:extent cx="1504315" cy="1504315"/>
            <wp:effectExtent l="0" t="0" r="0" b="0"/>
            <wp:wrapNone/>
            <wp:docPr id="4" name="对象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对象 2"/>
                    <pic:cNvPicPr>
                      <a:picLocks noChangeAspect="1"/>
                    </pic:cNvPicPr>
                  </pic:nvPicPr>
                  <pic:blipFill>
                    <a:blip r:embed="rId5" cstate="print">
                      <a:clrChange>
                        <a:clrFrom>
                          <a:srgbClr val="FFFFFF"/>
                        </a:clrFrom>
                        <a:clrTo>
                          <a:srgbClr val="FFFFFF">
                            <a:alpha val="0"/>
                          </a:srgbClr>
                        </a:clrTo>
                      </a:clrChange>
                    </a:blip>
                    <a:stretch>
                      <a:fillRect/>
                    </a:stretch>
                  </pic:blipFill>
                  <pic:spPr>
                    <a:xfrm>
                      <a:off x="0" y="0"/>
                      <a:ext cx="1504315" cy="1504315"/>
                    </a:xfrm>
                    <a:prstGeom prst="rect">
                      <a:avLst/>
                    </a:prstGeom>
                    <a:noFill/>
                    <a:ln>
                      <a:noFill/>
                    </a:ln>
                    <a:effectLst>
                      <a:outerShdw algn="ctr" rotWithShape="0">
                        <a:srgbClr val="A0A0A4"/>
                      </a:outerShdw>
                    </a:effectLst>
                  </pic:spPr>
                </pic:pic>
              </a:graphicData>
            </a:graphic>
          </wp:anchor>
        </w:drawing>
      </w:r>
    </w:p>
    <w:p>
      <w:pPr>
        <w:spacing w:line="1060" w:lineRule="exact"/>
        <w:jc w:val="center"/>
        <w:rPr>
          <w:rFonts w:hint="default" w:ascii="Times New Roman" w:hAnsi="Times New Roman" w:cs="Times New Roman"/>
          <w:b/>
          <w:color w:val="FF0000"/>
          <w:spacing w:val="180"/>
          <w:sz w:val="10"/>
          <w:szCs w:val="10"/>
        </w:rPr>
      </w:pPr>
    </w:p>
    <w:p>
      <w:pPr>
        <w:spacing w:line="1060" w:lineRule="exact"/>
        <w:ind w:left="307" w:leftChars="86" w:hanging="126" w:hangingChars="11"/>
        <w:jc w:val="center"/>
        <w:rPr>
          <w:rFonts w:hint="default" w:ascii="Times New Roman" w:hAnsi="Times New Roman" w:eastAsia="华文中宋" w:cs="Times New Roman"/>
          <w:b/>
          <w:color w:val="FF0000"/>
          <w:spacing w:val="300"/>
          <w:sz w:val="30"/>
          <w:szCs w:val="30"/>
        </w:rPr>
      </w:pPr>
      <w:r>
        <w:rPr>
          <w:rFonts w:hint="default" w:ascii="Times New Roman" w:hAnsi="Times New Roman" w:cs="Times New Roman"/>
          <w:b/>
          <w:bCs/>
          <w:color w:val="FF3300"/>
          <w:spacing w:val="120"/>
          <w:w w:val="90"/>
          <w:sz w:val="100"/>
          <w:szCs w:val="96"/>
        </w:rPr>
        <w:t>办</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公</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室</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文</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件</w:t>
      </w:r>
    </w:p>
    <w:p>
      <w:pPr>
        <w:keepNext w:val="0"/>
        <w:keepLines w:val="0"/>
        <w:pageBreakBefore w:val="0"/>
        <w:widowControl w:val="0"/>
        <w:tabs>
          <w:tab w:val="left" w:pos="720"/>
        </w:tabs>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鹿政办发〔202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号</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color w:val="000000" w:themeColor="text1"/>
          <w:sz w:val="44"/>
          <w:szCs w:val="44"/>
          <w14:textFill>
            <w14:solidFill>
              <w14:schemeClr w14:val="tx1"/>
            </w14:solidFill>
          </w14:textFill>
        </w:rPr>
      </w:pPr>
      <w:r>
        <w:rPr>
          <w:rFonts w:hint="default" w:ascii="Times New Roman" w:hAnsi="Times New Roman" w:eastAsia="华文中宋" w:cs="Times New Roman"/>
          <w:b/>
          <w:color w:val="FF0000"/>
          <w:spacing w:val="300"/>
          <w:sz w:val="30"/>
          <w:szCs w:val="3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142875</wp:posOffset>
                </wp:positionV>
                <wp:extent cx="5715000" cy="0"/>
                <wp:effectExtent l="0" t="25400" r="0" b="35560"/>
                <wp:wrapNone/>
                <wp:docPr id="3" name="直接箭头连接符 3"/>
                <wp:cNvGraphicFramePr/>
                <a:graphic xmlns:a="http://schemas.openxmlformats.org/drawingml/2006/main">
                  <a:graphicData uri="http://schemas.microsoft.com/office/word/2010/wordprocessingShape">
                    <wps:wsp>
                      <wps:cNvCnPr/>
                      <wps:spPr>
                        <a:xfrm>
                          <a:off x="0" y="0"/>
                          <a:ext cx="5715000" cy="0"/>
                        </a:xfrm>
                        <a:prstGeom prst="straightConnector1">
                          <a:avLst/>
                        </a:prstGeom>
                        <a:ln w="508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5pt;margin-top:11.25pt;height:0pt;width:450pt;z-index:251659264;mso-width-relative:page;mso-height-relative:page;" filled="f" stroked="t" coordsize="21600,21600" o:gfxdata="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TlbELVAAAABwEAAA8AAAAAAAAAAQAgAAAAIgAAAGRycy9kb3ducmV2Lnht&#10;bFBLAQIUABQAAAAIAIdO4kB3Z51P/AEAAO0DAAAOAAAAAAAAAAEAIAAAACQBAABkcnMvZTJvRG9j&#10;LnhtbFBLBQYAAAAABgAGAFkBAACSBQAAAAA=&#10;">
                <v:fill on="f" focussize="0,0"/>
                <v:stroke weight="4pt" color="#FF0000" joinstyle="round"/>
                <v:imagedata o:title=""/>
                <o:lock v:ext="edit" aspectratio="f"/>
              </v:shape>
            </w:pict>
          </mc:Fallback>
        </mc:AlternateContent>
      </w:r>
      <w:r>
        <w:rPr>
          <w:rFonts w:hint="default" w:ascii="Times New Roman" w:hAnsi="Times New Roman" w:eastAsia="华文中宋" w:cs="Times New Roman"/>
          <w:b/>
          <w:color w:val="FF0000"/>
          <w:spacing w:val="300"/>
          <w:sz w:val="30"/>
          <w:szCs w:val="30"/>
        </w:rPr>
        <w:tab/>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宋体" w:cs="Times New Roman"/>
          <w:color w:val="000000" w:themeColor="text1"/>
          <w:sz w:val="44"/>
          <w:szCs w:val="44"/>
          <w14:textFill>
            <w14:solidFill>
              <w14:schemeClr w14:val="tx1"/>
            </w14:solidFill>
          </w14:textFill>
        </w:rPr>
      </w:pPr>
      <w:r>
        <w:rPr>
          <w:rFonts w:hint="default" w:ascii="Times New Roman" w:hAnsi="Times New Roman" w:eastAsia="宋体" w:cs="Times New Roman"/>
          <w:color w:val="000000" w:themeColor="text1"/>
          <w:sz w:val="44"/>
          <w:szCs w:val="44"/>
          <w14:textFill>
            <w14:solidFill>
              <w14:schemeClr w14:val="tx1"/>
            </w14:solidFill>
          </w14:textFill>
        </w:rPr>
        <w:t>鹿寨县人民政府办公室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宋体" w:cs="Times New Roman"/>
          <w:color w:val="000000" w:themeColor="text1"/>
          <w:sz w:val="44"/>
          <w:szCs w:val="44"/>
          <w14:textFill>
            <w14:solidFill>
              <w14:schemeClr w14:val="tx1"/>
            </w14:solidFill>
          </w14:textFill>
        </w:rPr>
      </w:pPr>
      <w:r>
        <w:rPr>
          <w:rFonts w:hint="eastAsia" w:ascii="Times New Roman" w:hAnsi="Times New Roman" w:eastAsia="宋体" w:cs="Times New Roman"/>
          <w:color w:val="000000" w:themeColor="text1"/>
          <w:sz w:val="44"/>
          <w:szCs w:val="44"/>
          <w14:textFill>
            <w14:solidFill>
              <w14:schemeClr w14:val="tx1"/>
            </w14:solidFill>
          </w14:textFill>
        </w:rPr>
        <w:t>关于印发《鹿寨县健全重特大疾病医疗保险和</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imes New Roman" w:hAnsi="Times New Roman" w:eastAsia="宋体" w:cs="Times New Roman"/>
          <w:color w:val="000000" w:themeColor="text1"/>
          <w:sz w:val="44"/>
          <w:szCs w:val="44"/>
          <w14:textFill>
            <w14:solidFill>
              <w14:schemeClr w14:val="tx1"/>
            </w14:solidFill>
          </w14:textFill>
        </w:rPr>
      </w:pPr>
      <w:r>
        <w:rPr>
          <w:rFonts w:hint="eastAsia" w:ascii="Times New Roman" w:hAnsi="Times New Roman" w:eastAsia="宋体" w:cs="Times New Roman"/>
          <w:color w:val="000000" w:themeColor="text1"/>
          <w:sz w:val="44"/>
          <w:szCs w:val="44"/>
          <w14:textFill>
            <w14:solidFill>
              <w14:schemeClr w14:val="tx1"/>
            </w14:solidFill>
          </w14:textFill>
        </w:rPr>
        <w:t>救助制度任务清单》的通知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w:t>
      </w:r>
      <w:r>
        <w:rPr>
          <w:rFonts w:hint="eastAsia" w:ascii="Times New Roman" w:hAnsi="Times New Roman" w:eastAsia="仿宋_GB2312" w:cs="Times New Roman"/>
          <w:sz w:val="32"/>
          <w:szCs w:val="32"/>
          <w:lang w:eastAsia="zh-CN"/>
        </w:rPr>
        <w:t>人民政府，</w:t>
      </w:r>
      <w:r>
        <w:rPr>
          <w:rFonts w:hint="default" w:ascii="Times New Roman" w:hAnsi="Times New Roman" w:eastAsia="仿宋_GB2312" w:cs="Times New Roman"/>
          <w:sz w:val="32"/>
          <w:szCs w:val="32"/>
          <w:lang w:eastAsia="zh-CN"/>
        </w:rPr>
        <w:t>县直各单位：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00"/>
          <w:sz w:val="32"/>
          <w:szCs w:val="32"/>
          <w:lang w:val="en" w:eastAsia="zh-CN"/>
        </w:rPr>
      </w:pPr>
      <w:r>
        <w:rPr>
          <w:rFonts w:hint="default" w:ascii="Times New Roman" w:hAnsi="Times New Roman" w:eastAsia="仿宋_GB2312" w:cs="Times New Roman"/>
          <w:sz w:val="32"/>
          <w:szCs w:val="32"/>
          <w:lang w:val="en-US" w:eastAsia="zh-CN"/>
        </w:rPr>
        <w:t>为贯彻落实《</w:t>
      </w:r>
      <w:r>
        <w:rPr>
          <w:rFonts w:hint="default" w:ascii="Times New Roman" w:hAnsi="Times New Roman" w:eastAsia="仿宋_GB2312" w:cs="Times New Roman"/>
          <w:color w:val="000000"/>
          <w:sz w:val="32"/>
          <w:szCs w:val="32"/>
          <w:lang w:val="en" w:eastAsia="zh-CN"/>
        </w:rPr>
        <w:t>广西壮族自治区人民政府办公厅关于健全广西重特大疾病医疗保险和救助制度的通知</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000000"/>
          <w:sz w:val="32"/>
          <w:szCs w:val="32"/>
          <w:lang w:val="en" w:eastAsia="zh-CN"/>
        </w:rPr>
        <w:t>（桂政办发〔</w:t>
      </w:r>
      <w:r>
        <w:rPr>
          <w:rFonts w:hint="default" w:ascii="Times New Roman" w:hAnsi="Times New Roman" w:eastAsia="仿宋_GB2312" w:cs="Times New Roman"/>
          <w:color w:val="000000"/>
          <w:sz w:val="32"/>
          <w:szCs w:val="32"/>
          <w:lang w:val="en-US" w:eastAsia="zh-CN"/>
        </w:rPr>
        <w:t>2022</w:t>
      </w:r>
      <w:r>
        <w:rPr>
          <w:rFonts w:hint="default" w:ascii="Times New Roman" w:hAnsi="Times New Roman" w:eastAsia="仿宋_GB2312" w:cs="Times New Roman"/>
          <w:color w:val="000000"/>
          <w:sz w:val="32"/>
          <w:szCs w:val="32"/>
          <w:lang w:val="en" w:eastAsia="zh-CN"/>
        </w:rPr>
        <w:t>〕</w:t>
      </w:r>
      <w:r>
        <w:rPr>
          <w:rFonts w:hint="default" w:ascii="Times New Roman" w:hAnsi="Times New Roman" w:eastAsia="仿宋_GB2312" w:cs="Times New Roman"/>
          <w:color w:val="000000"/>
          <w:sz w:val="32"/>
          <w:szCs w:val="32"/>
          <w:lang w:val="en-US" w:eastAsia="zh-CN"/>
        </w:rPr>
        <w:t>5号</w:t>
      </w:r>
      <w:r>
        <w:rPr>
          <w:rFonts w:hint="default" w:ascii="Times New Roman" w:hAnsi="Times New Roman" w:eastAsia="仿宋_GB2312" w:cs="Times New Roman"/>
          <w:color w:val="000000"/>
          <w:sz w:val="32"/>
          <w:szCs w:val="32"/>
          <w:lang w:val="en" w:eastAsia="zh-CN"/>
        </w:rPr>
        <w:t>）和《柳州市人民政府办公室关于印发柳州市健全重特大疾病医疗保险和救助制度任务清单的通知》（柳政办〔2022〕40号）的文件精神，</w:t>
      </w:r>
      <w:r>
        <w:rPr>
          <w:rFonts w:hint="eastAsia" w:ascii="Times New Roman" w:hAnsi="Times New Roman" w:eastAsia="仿宋_GB2312" w:cs="Times New Roman"/>
          <w:color w:val="000000"/>
          <w:sz w:val="32"/>
          <w:szCs w:val="32"/>
          <w:lang w:val="en" w:eastAsia="zh-CN"/>
        </w:rPr>
        <w:t>为</w:t>
      </w:r>
      <w:r>
        <w:rPr>
          <w:rFonts w:hint="default" w:ascii="Times New Roman" w:hAnsi="Times New Roman" w:eastAsia="仿宋_GB2312" w:cs="Times New Roman"/>
          <w:color w:val="000000"/>
          <w:sz w:val="32"/>
          <w:szCs w:val="32"/>
          <w:lang w:val="en" w:eastAsia="zh-CN"/>
        </w:rPr>
        <w:t>进一步提升</w:t>
      </w:r>
      <w:r>
        <w:rPr>
          <w:rFonts w:hint="eastAsia" w:ascii="Times New Roman" w:hAnsi="Times New Roman" w:eastAsia="仿宋_GB2312" w:cs="Times New Roman"/>
          <w:color w:val="000000"/>
          <w:sz w:val="32"/>
          <w:szCs w:val="32"/>
          <w:lang w:val="en" w:eastAsia="zh-CN"/>
        </w:rPr>
        <w:t>鹿寨县</w:t>
      </w:r>
      <w:r>
        <w:rPr>
          <w:rFonts w:hint="default" w:ascii="Times New Roman" w:hAnsi="Times New Roman" w:eastAsia="仿宋_GB2312" w:cs="Times New Roman"/>
          <w:color w:val="000000"/>
          <w:sz w:val="32"/>
          <w:szCs w:val="32"/>
          <w:lang w:val="en" w:eastAsia="zh-CN"/>
        </w:rPr>
        <w:t>医疗救助制度托底保障能力</w:t>
      </w:r>
      <w:r>
        <w:rPr>
          <w:rFonts w:hint="eastAsia" w:ascii="Times New Roman" w:hAnsi="Times New Roman" w:eastAsia="仿宋_GB2312" w:cs="Times New Roman"/>
          <w:color w:val="000000"/>
          <w:sz w:val="32"/>
          <w:szCs w:val="32"/>
          <w:lang w:val="en" w:eastAsia="zh-CN"/>
        </w:rPr>
        <w:t>和</w:t>
      </w:r>
      <w:r>
        <w:rPr>
          <w:rFonts w:hint="default" w:ascii="Times New Roman" w:hAnsi="Times New Roman" w:eastAsia="仿宋_GB2312" w:cs="Times New Roman"/>
          <w:color w:val="000000"/>
          <w:sz w:val="32"/>
          <w:szCs w:val="32"/>
          <w:lang w:val="en" w:eastAsia="zh-CN"/>
        </w:rPr>
        <w:t>健全重特大疾病医疗保险和救助制度，经县人民政府同意，现将《鹿寨县健全重特大疾病医疗保险和救助制度任务清单》印发给你们，请认真组织实施。</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2"/>
          <w:sz w:val="32"/>
          <w:szCs w:val="32"/>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附件：</w:t>
      </w:r>
      <w:r>
        <w:rPr>
          <w:rFonts w:hint="default" w:ascii="Times New Roman" w:hAnsi="Times New Roman" w:eastAsia="仿宋_GB2312" w:cs="Times New Roman"/>
          <w:color w:val="000000"/>
          <w:sz w:val="32"/>
          <w:szCs w:val="32"/>
          <w:lang w:val="en" w:eastAsia="zh-CN"/>
        </w:rPr>
        <w:t>鹿寨县健全重特大疾病医疗保险和救助制度任务清单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sz w:val="32"/>
          <w:szCs w:val="32"/>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Times New Roman"/>
          <w:color w:val="000000"/>
          <w:sz w:val="32"/>
          <w:szCs w:val="32"/>
          <w:lang w:val="en-US" w:eastAsia="zh-CN"/>
        </w:rPr>
      </w:pPr>
      <w:r>
        <w:rPr>
          <w:rFonts w:hint="eastAsia" w:ascii="Times New Roman" w:hAnsi="Times New Roman" w:eastAsia="仿宋" w:cs="Times New Roman"/>
          <w:color w:val="000000"/>
          <w:sz w:val="32"/>
          <w:szCs w:val="32"/>
          <w:lang w:val="en-US" w:eastAsia="zh-CN"/>
        </w:rPr>
        <w:t xml:space="preserve">                                  2022年8月5日</w:t>
      </w:r>
    </w:p>
    <w:p>
      <w:pPr>
        <w:pStyle w:val="2"/>
        <w:jc w:val="both"/>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pStyle w:val="2"/>
        <w:jc w:val="both"/>
        <w:rPr>
          <w:rFonts w:hint="default"/>
          <w:lang w:val="en" w:eastAsia="zh-CN"/>
        </w:rPr>
      </w:pPr>
    </w:p>
    <w:p>
      <w:pPr>
        <w:rPr>
          <w:rFonts w:hint="default"/>
          <w:lang w:val="en" w:eastAsia="zh-CN"/>
        </w:rPr>
      </w:pPr>
    </w:p>
    <w:p>
      <w:pPr>
        <w:pStyle w:val="2"/>
        <w:rPr>
          <w:rFonts w:hint="default"/>
          <w:lang w:val="en" w:eastAsia="zh-CN"/>
        </w:rPr>
      </w:pPr>
    </w:p>
    <w:p>
      <w:pPr>
        <w:rPr>
          <w:rFonts w:hint="default"/>
          <w:lang w:val="en" w:eastAsia="zh-CN"/>
        </w:rPr>
      </w:pPr>
    </w:p>
    <w:p>
      <w:pPr>
        <w:rPr>
          <w:rFonts w:hint="default"/>
          <w:lang w:val="en" w:eastAsia="zh-CN"/>
        </w:rPr>
      </w:pPr>
    </w:p>
    <w:p>
      <w:pPr>
        <w:rPr>
          <w:rFonts w:hint="default"/>
          <w:lang w:val="en" w:eastAsia="zh-CN"/>
        </w:rPr>
      </w:pPr>
    </w:p>
    <w:p>
      <w:pPr>
        <w:rPr>
          <w:rFonts w:hint="default"/>
          <w:lang w:val="en" w:eastAsia="zh-CN"/>
        </w:rPr>
      </w:pPr>
    </w:p>
    <w:p>
      <w:pPr>
        <w:adjustRightInd w:val="0"/>
        <w:snapToGrid w:val="0"/>
        <w:spacing w:line="560" w:lineRule="exact"/>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公开方式</w:t>
      </w:r>
      <w:r>
        <w:rPr>
          <w:rFonts w:hint="eastAsia" w:eastAsia="黑体" w:cs="Times New Roman"/>
          <w:color w:val="000000" w:themeColor="text1"/>
          <w:sz w:val="32"/>
          <w:szCs w:val="32"/>
          <w14:textFill>
            <w14:solidFill>
              <w14:schemeClr w14:val="tx1"/>
            </w14:solidFill>
          </w14:textFill>
        </w:rPr>
        <w:t>：</w:t>
      </w:r>
      <w:r>
        <w:rPr>
          <w:rFonts w:hint="eastAsia" w:ascii="Times New Roman" w:hAnsi="Times New Roman" w:eastAsia="黑体" w:cs="Times New Roman"/>
          <w:color w:val="000000" w:themeColor="text1"/>
          <w:sz w:val="32"/>
          <w:szCs w:val="32"/>
          <w:lang w:eastAsia="zh-CN"/>
          <w14:textFill>
            <w14:solidFill>
              <w14:schemeClr w14:val="tx1"/>
            </w14:solidFill>
          </w14:textFill>
        </w:rPr>
        <w:t>主动公开</w:t>
      </w:r>
    </w:p>
    <w:p>
      <w:pPr>
        <w:adjustRightInd w:val="0"/>
        <w:spacing w:line="460" w:lineRule="exact"/>
        <w:rPr>
          <w:rFonts w:ascii="Times New Roman" w:hAnsi="Times New Roman" w:eastAsia="仿宋_GB2312" w:cs="Times New Roman"/>
          <w:color w:val="000000" w:themeColor="text1"/>
          <w:sz w:val="28"/>
          <w:u w:val="single"/>
          <w14:textFill>
            <w14:solidFill>
              <w14:schemeClr w14:val="tx1"/>
            </w14:solidFill>
          </w14:textFill>
        </w:rPr>
      </w:pPr>
      <w:r>
        <w:rPr>
          <w:rFonts w:ascii="Times New Roman" w:hAnsi="Times New Roman" w:eastAsia="仿宋_GB2312" w:cs="Times New Roman"/>
          <w:color w:val="000000" w:themeColor="text1"/>
          <w:sz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u w:val="single"/>
          <w14:textFill>
            <w14:solidFill>
              <w14:schemeClr w14:val="tx1"/>
            </w14:solidFill>
          </w14:textFill>
        </w:rPr>
        <w:t xml:space="preserve">  </w:t>
      </w:r>
    </w:p>
    <w:p>
      <w:pPr>
        <w:spacing w:line="460" w:lineRule="exact"/>
        <w:rPr>
          <w:rFonts w:hint="eastAsia"/>
          <w:lang w:val="en-US" w:eastAsia="zh-CN"/>
        </w:rPr>
      </w:pPr>
      <w:r>
        <w:rPr>
          <w:rFonts w:ascii="Times New Roman" w:hAnsi="Times New Roman" w:eastAsia="仿宋_GB2312" w:cs="Times New Roman"/>
          <w:color w:val="000000" w:themeColor="text1"/>
          <w:sz w:val="28"/>
          <w:u w:val="single"/>
          <w14:textFill>
            <w14:solidFill>
              <w14:schemeClr w14:val="tx1"/>
            </w14:solidFill>
          </w14:textFill>
        </w:rPr>
        <w:t xml:space="preserve">  鹿寨县人民政府办公室             </w:t>
      </w:r>
      <w:r>
        <w:rPr>
          <w:rFonts w:hint="eastAsia" w:ascii="Times New Roman" w:hAnsi="Times New Roman" w:eastAsia="仿宋_GB2312" w:cs="Times New Roman"/>
          <w:color w:val="000000" w:themeColor="text1"/>
          <w:sz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u w:val="single"/>
          <w14:textFill>
            <w14:solidFill>
              <w14:schemeClr w14:val="tx1"/>
            </w14:solidFill>
          </w14:textFill>
        </w:rPr>
        <w:t xml:space="preserve"> </w:t>
      </w:r>
      <w:r>
        <w:rPr>
          <w:rFonts w:hint="eastAsia" w:ascii="Times New Roman" w:hAnsi="Times New Roman" w:eastAsia="仿宋_GB2312" w:cs="Times New Roman"/>
          <w:color w:val="000000" w:themeColor="text1"/>
          <w:sz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u w:val="single"/>
          <w14:textFill>
            <w14:solidFill>
              <w14:schemeClr w14:val="tx1"/>
            </w14:solidFill>
          </w14:textFill>
        </w:rPr>
        <w:t xml:space="preserve"> 202</w:t>
      </w:r>
      <w:r>
        <w:rPr>
          <w:rFonts w:hint="eastAsia" w:ascii="Times New Roman" w:hAnsi="Times New Roman" w:eastAsia="仿宋_GB2312" w:cs="Times New Roman"/>
          <w:color w:val="000000" w:themeColor="text1"/>
          <w:sz w:val="28"/>
          <w:u w:val="single"/>
          <w:lang w:val="en-US" w:eastAsia="zh-CN"/>
          <w14:textFill>
            <w14:solidFill>
              <w14:schemeClr w14:val="tx1"/>
            </w14:solidFill>
          </w14:textFill>
        </w:rPr>
        <w:t>2</w:t>
      </w:r>
      <w:r>
        <w:rPr>
          <w:rFonts w:ascii="Times New Roman" w:hAnsi="Times New Roman" w:eastAsia="仿宋_GB2312" w:cs="Times New Roman"/>
          <w:color w:val="000000" w:themeColor="text1"/>
          <w:sz w:val="28"/>
          <w:u w:val="single"/>
          <w14:textFill>
            <w14:solidFill>
              <w14:schemeClr w14:val="tx1"/>
            </w14:solidFill>
          </w14:textFill>
        </w:rPr>
        <w:t>年</w:t>
      </w:r>
      <w:r>
        <w:rPr>
          <w:rFonts w:hint="eastAsia" w:ascii="Times New Roman" w:hAnsi="Times New Roman" w:eastAsia="仿宋_GB2312" w:cs="Times New Roman"/>
          <w:color w:val="000000" w:themeColor="text1"/>
          <w:sz w:val="28"/>
          <w:u w:val="single"/>
          <w:lang w:val="en-US" w:eastAsia="zh-CN"/>
          <w14:textFill>
            <w14:solidFill>
              <w14:schemeClr w14:val="tx1"/>
            </w14:solidFill>
          </w14:textFill>
        </w:rPr>
        <w:t>8</w:t>
      </w:r>
      <w:r>
        <w:rPr>
          <w:rFonts w:ascii="Times New Roman" w:hAnsi="Times New Roman" w:eastAsia="仿宋_GB2312" w:cs="Times New Roman"/>
          <w:color w:val="000000" w:themeColor="text1"/>
          <w:sz w:val="28"/>
          <w:u w:val="single"/>
          <w14:textFill>
            <w14:solidFill>
              <w14:schemeClr w14:val="tx1"/>
            </w14:solidFill>
          </w14:textFill>
        </w:rPr>
        <w:t>月</w:t>
      </w:r>
      <w:r>
        <w:rPr>
          <w:rFonts w:hint="eastAsia" w:ascii="Times New Roman" w:hAnsi="Times New Roman" w:eastAsia="仿宋_GB2312" w:cs="Times New Roman"/>
          <w:color w:val="000000" w:themeColor="text1"/>
          <w:sz w:val="28"/>
          <w:u w:val="single"/>
          <w:lang w:val="en-US" w:eastAsia="zh-CN"/>
          <w14:textFill>
            <w14:solidFill>
              <w14:schemeClr w14:val="tx1"/>
            </w14:solidFill>
          </w14:textFill>
        </w:rPr>
        <w:t>5</w:t>
      </w:r>
      <w:r>
        <w:rPr>
          <w:rFonts w:ascii="Times New Roman" w:hAnsi="Times New Roman" w:eastAsia="仿宋_GB2312" w:cs="Times New Roman"/>
          <w:color w:val="000000" w:themeColor="text1"/>
          <w:sz w:val="28"/>
          <w:u w:val="single"/>
          <w14:textFill>
            <w14:solidFill>
              <w14:schemeClr w14:val="tx1"/>
            </w14:solidFill>
          </w14:textFill>
        </w:rPr>
        <w:t>日印发</w:t>
      </w:r>
      <w:r>
        <w:rPr>
          <w:rFonts w:hint="eastAsia" w:ascii="Times New Roman" w:hAnsi="Times New Roman" w:eastAsia="仿宋_GB2312" w:cs="Times New Roman"/>
          <w:color w:val="000000" w:themeColor="text1"/>
          <w:sz w:val="28"/>
          <w:u w:val="single"/>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8"/>
          <w:u w:val="single"/>
          <w14:textFill>
            <w14:solidFill>
              <w14:schemeClr w14:val="tx1"/>
            </w14:solidFill>
          </w14:textFill>
        </w:rPr>
        <w:t xml:space="preserve"> </w:t>
      </w: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eastAsia="宋体" w:cs="宋体"/>
                              <w:sz w:val="28"/>
                              <w:szCs w:val="28"/>
                            </w:rPr>
                          </w:pPr>
                          <w:r>
                            <w:rPr>
                              <w:rFonts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- 1 -</w:t>
                    </w:r>
                    <w:r>
                      <w:rPr>
                        <w:rFonts w:hint="default" w:ascii="Times New Roman" w:hAnsi="Times New Roman" w:eastAsia="宋体" w:cs="Times New Roman"/>
                        <w:sz w:val="28"/>
                        <w:szCs w:val="28"/>
                      </w:rPr>
                      <w:fldChar w:fldCharType="end"/>
                    </w:r>
                    <w:r>
                      <w:rPr>
                        <w:rFonts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3B42A"/>
    <w:multiLevelType w:val="singleLevel"/>
    <w:tmpl w:val="A8E3B42A"/>
    <w:lvl w:ilvl="0" w:tentative="0">
      <w:start w:val="1"/>
      <w:numFmt w:val="bullet"/>
      <w:pStyle w:val="3"/>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3YWMyYjk5Mzc3ZjM3ZDJmZDZmYWNkZjI5MTY1ZTQifQ=="/>
  </w:docVars>
  <w:rsids>
    <w:rsidRoot w:val="00000000"/>
    <w:rsid w:val="04F14478"/>
    <w:rsid w:val="0E1516CF"/>
    <w:rsid w:val="10245B94"/>
    <w:rsid w:val="23F93303"/>
    <w:rsid w:val="34911406"/>
    <w:rsid w:val="3FA04CC4"/>
    <w:rsid w:val="48D8200D"/>
    <w:rsid w:val="5AB5458D"/>
    <w:rsid w:val="5D6D77E8"/>
    <w:rsid w:val="63D25BB7"/>
    <w:rsid w:val="72207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 w:type="paragraph" w:styleId="3">
    <w:name w:val="List Bullet"/>
    <w:basedOn w:val="1"/>
    <w:qFormat/>
    <w:uiPriority w:val="0"/>
    <w:pPr>
      <w:numPr>
        <w:ilvl w:val="0"/>
        <w:numId w:val="1"/>
      </w:numPr>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339</Words>
  <Characters>356</Characters>
  <Lines>0</Lines>
  <Paragraphs>0</Paragraphs>
  <TotalTime>12</TotalTime>
  <ScaleCrop>false</ScaleCrop>
  <LinksUpToDate>false</LinksUpToDate>
  <CharactersWithSpaces>488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2022-06-19T02:31:00Z</dcterms:created>
  <dc:creator>Administrator</dc:creator>
  <cp:lastModifiedBy>Administrator</cp:lastModifiedBy>
  <cp:lastPrinted>2022-08-08T02:37:00Z</cp:lastPrinted>
  <dcterms:modified xsi:type="dcterms:W3CDTF">2022-09-05T01:56:54Z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D3A3147841F14025B599CF286FF41964</vt:lpwstr>
  </property>
</Properties>
</file>