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795"/>
        <w:gridCol w:w="615"/>
        <w:gridCol w:w="645"/>
        <w:gridCol w:w="645"/>
        <w:gridCol w:w="660"/>
        <w:gridCol w:w="720"/>
        <w:gridCol w:w="600"/>
        <w:gridCol w:w="684"/>
        <w:gridCol w:w="765"/>
        <w:gridCol w:w="750"/>
        <w:gridCol w:w="660"/>
        <w:gridCol w:w="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79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鹿寨县××乡（镇）2021年耕地地力保护补贴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农户明细信息表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44"/>
                <w:szCs w:val="44"/>
                <w:lang w:eastAsia="zh-CN"/>
              </w:rPr>
              <w:t>（表四）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农户编码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  姓名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银行行号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确权耕地面积（亩）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已改变耕地用途的面积（亩）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应补贴面积（亩）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20BE3"/>
    <w:rsid w:val="16E2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2021-05-31T09:16:00Z</dcterms:created>
  <dc:creator>乌龙茶de-su</dc:creator>
  <cp:lastModifiedBy>乌龙茶de-su</cp:lastModifiedBy>
  <dcterms:modified xsi:type="dcterms:W3CDTF">2021-05-31T09:18:22Z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B6C354F4AA984CF8889D1454E1271EF5</vt:lpwstr>
  </property>
</Properties>
</file>