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附件19</w:t>
      </w:r>
    </w:p>
    <w:p>
      <w:pPr>
        <w:pStyle w:val="9"/>
        <w:spacing w:line="560" w:lineRule="exact"/>
        <w:ind w:firstLine="0" w:firstLineChars="0"/>
        <w:jc w:val="center"/>
        <w:rPr>
          <w:rFonts w:hint="default" w:ascii="Times New Roman" w:hAnsi="Times New Roman" w:eastAsia="方正小标宋简体" w:cs="Times New Roman"/>
          <w:sz w:val="44"/>
          <w:szCs w:val="44"/>
        </w:rPr>
      </w:pPr>
    </w:p>
    <w:p>
      <w:pPr>
        <w:pStyle w:val="9"/>
        <w:spacing w:line="560" w:lineRule="exact"/>
        <w:ind w:firstLine="0" w:firstLineChars="0"/>
        <w:jc w:val="center"/>
        <w:rPr>
          <w:rFonts w:hint="default" w:ascii="Times New Roman" w:hAnsi="Times New Roman" w:eastAsia="宋体" w:cs="Times New Roman"/>
          <w:sz w:val="44"/>
          <w:szCs w:val="44"/>
        </w:rPr>
      </w:pPr>
      <w:r>
        <w:rPr>
          <w:rFonts w:hint="default" w:ascii="Times New Roman" w:hAnsi="Times New Roman" w:eastAsia="宋体" w:cs="Times New Roman"/>
          <w:sz w:val="44"/>
          <w:szCs w:val="44"/>
        </w:rPr>
        <w:t>广西油茶“双千”计划低产林改造项目</w:t>
      </w:r>
    </w:p>
    <w:p>
      <w:pPr>
        <w:pStyle w:val="9"/>
        <w:spacing w:line="560" w:lineRule="exact"/>
        <w:ind w:firstLine="0" w:firstLineChars="0"/>
        <w:jc w:val="center"/>
        <w:rPr>
          <w:rFonts w:hint="default" w:ascii="Times New Roman" w:hAnsi="Times New Roman" w:eastAsia="宋体" w:cs="Times New Roman"/>
          <w:sz w:val="44"/>
          <w:szCs w:val="44"/>
          <w:lang w:eastAsia="zh-CN"/>
        </w:rPr>
      </w:pPr>
      <w:r>
        <w:rPr>
          <w:rFonts w:hint="default" w:ascii="Times New Roman" w:hAnsi="Times New Roman" w:eastAsia="宋体" w:cs="Times New Roman"/>
          <w:sz w:val="44"/>
          <w:szCs w:val="44"/>
        </w:rPr>
        <w:t>检查验收办法</w:t>
      </w:r>
      <w:r>
        <w:rPr>
          <w:rFonts w:hint="default" w:ascii="Times New Roman" w:hAnsi="Times New Roman" w:eastAsia="宋体" w:cs="Times New Roman"/>
          <w:sz w:val="44"/>
          <w:szCs w:val="44"/>
          <w:lang w:eastAsia="zh-CN"/>
        </w:rPr>
        <w:t>（修订）</w:t>
      </w:r>
    </w:p>
    <w:p>
      <w:pPr>
        <w:pStyle w:val="9"/>
        <w:spacing w:line="560" w:lineRule="exact"/>
        <w:ind w:firstLine="0" w:firstLineChars="0"/>
        <w:rPr>
          <w:rFonts w:hint="default" w:ascii="Times New Roman" w:hAnsi="Times New Roman" w:eastAsia="仿宋_GB2312" w:cs="Times New Roman"/>
          <w:sz w:val="30"/>
          <w:szCs w:val="30"/>
        </w:rPr>
      </w:pPr>
    </w:p>
    <w:p>
      <w:pPr>
        <w:numPr>
          <w:ilvl w:val="0"/>
          <w:numId w:val="1"/>
        </w:numPr>
        <w:spacing w:line="560" w:lineRule="exact"/>
        <w:jc w:val="center"/>
        <w:rPr>
          <w:rFonts w:hint="default" w:ascii="Times New Roman" w:hAnsi="Times New Roman" w:eastAsia="黑体" w:cs="Times New Roman"/>
        </w:rPr>
      </w:pPr>
      <w:r>
        <w:rPr>
          <w:rFonts w:hint="default" w:ascii="Times New Roman" w:hAnsi="Times New Roman" w:eastAsia="黑体" w:cs="Times New Roman"/>
        </w:rPr>
        <w:t xml:space="preserve">  </w:t>
      </w:r>
      <w:r>
        <w:rPr>
          <w:rFonts w:hint="default" w:ascii="Times New Roman" w:hAnsi="Times New Roman" w:eastAsia="黑体" w:cs="Times New Roman"/>
        </w:rPr>
        <w:t>总</w:t>
      </w:r>
      <w:r>
        <w:rPr>
          <w:rFonts w:hint="default" w:ascii="Times New Roman" w:hAnsi="Times New Roman" w:eastAsia="黑体" w:cs="Times New Roman"/>
        </w:rPr>
        <w:t xml:space="preserve">  </w:t>
      </w:r>
      <w:r>
        <w:rPr>
          <w:rFonts w:hint="default" w:ascii="Times New Roman" w:hAnsi="Times New Roman" w:eastAsia="黑体" w:cs="Times New Roman"/>
        </w:rPr>
        <w:t>则</w:t>
      </w:r>
    </w:p>
    <w:p>
      <w:pPr>
        <w:snapToGrid w:val="0"/>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第一条</w:t>
      </w:r>
      <w:r>
        <w:rPr>
          <w:rFonts w:hint="default" w:ascii="Times New Roman" w:hAnsi="Times New Roman" w:cs="Times New Roman"/>
        </w:rPr>
        <w:t xml:space="preserve">  </w:t>
      </w:r>
      <w:r>
        <w:rPr>
          <w:rFonts w:hint="default" w:ascii="Times New Roman" w:hAnsi="Times New Roman" w:cs="Times New Roman"/>
        </w:rPr>
        <w:t>为</w:t>
      </w:r>
      <w:r>
        <w:rPr>
          <w:rFonts w:hint="default" w:ascii="Times New Roman" w:hAnsi="Times New Roman" w:cs="Times New Roman"/>
          <w:lang w:eastAsia="zh-CN"/>
        </w:rPr>
        <w:t>深入</w:t>
      </w:r>
      <w:r>
        <w:rPr>
          <w:rFonts w:hint="default" w:ascii="Times New Roman" w:hAnsi="Times New Roman" w:cs="Times New Roman"/>
        </w:rPr>
        <w:t>推进</w:t>
      </w:r>
      <w:r>
        <w:rPr>
          <w:rFonts w:hint="default" w:ascii="Times New Roman" w:hAnsi="Times New Roman" w:cs="Times New Roman"/>
          <w:lang w:eastAsia="zh-CN"/>
        </w:rPr>
        <w:t>全</w:t>
      </w:r>
      <w:r>
        <w:rPr>
          <w:rFonts w:hint="default" w:ascii="Times New Roman" w:hAnsi="Times New Roman" w:cs="Times New Roman"/>
        </w:rPr>
        <w:t>区油茶“双千”计划，强化油茶产业项目管理，确保项目建设质量和成效，</w:t>
      </w:r>
      <w:r>
        <w:rPr>
          <w:rFonts w:hint="default" w:ascii="Times New Roman" w:hAnsi="Times New Roman" w:cs="Times New Roman"/>
          <w:lang w:eastAsia="zh-CN"/>
        </w:rPr>
        <w:t>根据</w:t>
      </w:r>
      <w:r>
        <w:rPr>
          <w:rFonts w:hint="default" w:ascii="Times New Roman" w:hAnsi="Times New Roman" w:cs="Times New Roman"/>
        </w:rPr>
        <w:t>《广西壮族自治区人民政府关于实施油茶“双千”计划助推乡村产业振兴的意见》</w:t>
      </w:r>
      <w:r>
        <w:rPr>
          <w:rFonts w:hint="default" w:ascii="Times New Roman" w:hAnsi="Times New Roman" w:cs="Times New Roman"/>
        </w:rPr>
        <w:t>(</w:t>
      </w:r>
      <w:r>
        <w:rPr>
          <w:rFonts w:hint="default" w:ascii="Times New Roman" w:hAnsi="Times New Roman" w:cs="Times New Roman"/>
        </w:rPr>
        <w:t>桂政发〔</w:t>
      </w:r>
      <w:r>
        <w:rPr>
          <w:rFonts w:hint="default" w:ascii="Times New Roman" w:hAnsi="Times New Roman" w:cs="Times New Roman"/>
        </w:rPr>
        <w:t>2018</w:t>
      </w:r>
      <w:r>
        <w:rPr>
          <w:rFonts w:hint="default" w:ascii="Times New Roman" w:hAnsi="Times New Roman" w:cs="Times New Roman"/>
        </w:rPr>
        <w:t>〕</w:t>
      </w:r>
      <w:r>
        <w:rPr>
          <w:rFonts w:hint="default" w:ascii="Times New Roman" w:hAnsi="Times New Roman" w:cs="Times New Roman"/>
        </w:rPr>
        <w:t>52</w:t>
      </w:r>
      <w:r>
        <w:rPr>
          <w:rFonts w:hint="default" w:ascii="Times New Roman" w:hAnsi="Times New Roman" w:cs="Times New Roman"/>
        </w:rPr>
        <w:t>号</w:t>
      </w:r>
      <w:r>
        <w:rPr>
          <w:rFonts w:hint="default" w:ascii="Times New Roman" w:hAnsi="Times New Roman" w:cs="Times New Roman"/>
        </w:rPr>
        <w:t>)</w:t>
      </w:r>
      <w:r>
        <w:rPr>
          <w:rFonts w:hint="default" w:ascii="Times New Roman" w:hAnsi="Times New Roman" w:cs="Times New Roman"/>
          <w:lang w:eastAsia="zh-CN"/>
        </w:rPr>
        <w:t>精神</w:t>
      </w:r>
      <w:r>
        <w:rPr>
          <w:rFonts w:hint="default" w:ascii="Times New Roman" w:hAnsi="Times New Roman" w:cs="Times New Roman"/>
        </w:rPr>
        <w:t>以及自治区有关规定，</w:t>
      </w:r>
      <w:r>
        <w:rPr>
          <w:rFonts w:hint="default" w:ascii="Times New Roman" w:hAnsi="Times New Roman" w:cs="Times New Roman"/>
          <w:lang w:eastAsia="zh-CN"/>
        </w:rPr>
        <w:t>结合全区实施油茶“双千”计划工作实际，决定对《广西油茶产业“双千”计划低产林改造项目检查验收办法（试行）》进行修订，</w:t>
      </w:r>
      <w:r>
        <w:rPr>
          <w:rFonts w:hint="default" w:ascii="Times New Roman" w:hAnsi="Times New Roman" w:cs="Times New Roman"/>
        </w:rPr>
        <w:t>制定本办法。</w:t>
      </w:r>
    </w:p>
    <w:p>
      <w:pPr>
        <w:pStyle w:val="9"/>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第二条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本办法适用于自治区下达的油茶“双千”计划低产林改造项目的检查验收。</w:t>
      </w:r>
    </w:p>
    <w:p>
      <w:pPr>
        <w:pStyle w:val="9"/>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eastAsia="zh-CN"/>
        </w:rPr>
        <w:t>第三条</w:t>
      </w:r>
      <w:r>
        <w:rPr>
          <w:rFonts w:hint="default" w:ascii="Times New Roman" w:hAnsi="Times New Roman" w:eastAsia="仿宋_GB2312" w:cs="Times New Roman"/>
          <w:sz w:val="32"/>
          <w:szCs w:val="32"/>
          <w:lang w:eastAsia="zh-CN"/>
        </w:rPr>
        <w:t>　中央及其它油茶</w:t>
      </w:r>
      <w:r>
        <w:rPr>
          <w:rFonts w:hint="default" w:ascii="Times New Roman" w:hAnsi="Times New Roman" w:eastAsia="仿宋_GB2312" w:cs="Times New Roman"/>
          <w:sz w:val="32"/>
          <w:szCs w:val="32"/>
          <w:lang w:val="en-US" w:eastAsia="zh-CN"/>
        </w:rPr>
        <w:t>低产林改造</w:t>
      </w:r>
      <w:r>
        <w:rPr>
          <w:rFonts w:hint="default" w:ascii="Times New Roman" w:hAnsi="Times New Roman" w:eastAsia="仿宋_GB2312" w:cs="Times New Roman"/>
          <w:sz w:val="32"/>
          <w:szCs w:val="32"/>
          <w:lang w:eastAsia="zh-CN"/>
        </w:rPr>
        <w:t>项目无专门要求的，参照本办法执行。</w:t>
      </w:r>
    </w:p>
    <w:p>
      <w:pPr>
        <w:spacing w:line="560" w:lineRule="exact"/>
        <w:jc w:val="center"/>
        <w:rPr>
          <w:rFonts w:hint="default" w:ascii="Times New Roman" w:hAnsi="Times New Roman" w:eastAsia="黑体" w:cs="Times New Roman"/>
        </w:rPr>
      </w:pPr>
      <w:r>
        <w:rPr>
          <w:rFonts w:hint="default" w:ascii="Times New Roman" w:hAnsi="Times New Roman" w:eastAsia="黑体" w:cs="Times New Roman"/>
        </w:rPr>
        <w:t>第二章</w:t>
      </w:r>
      <w:r>
        <w:rPr>
          <w:rFonts w:hint="default" w:ascii="Times New Roman" w:hAnsi="Times New Roman" w:eastAsia="黑体" w:cs="Times New Roman"/>
        </w:rPr>
        <w:t xml:space="preserve">  </w:t>
      </w:r>
      <w:r>
        <w:rPr>
          <w:rFonts w:hint="default" w:ascii="Times New Roman" w:hAnsi="Times New Roman" w:eastAsia="黑体" w:cs="Times New Roman"/>
        </w:rPr>
        <w:t>检查验收内容及技术标准</w:t>
      </w:r>
    </w:p>
    <w:p>
      <w:pPr>
        <w:pStyle w:val="9"/>
        <w:spacing w:line="560" w:lineRule="exact"/>
        <w:ind w:firstLine="3168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第</w:t>
      </w:r>
      <w:r>
        <w:rPr>
          <w:rFonts w:hint="default" w:ascii="Times New Roman" w:hAnsi="Times New Roman" w:eastAsia="仿宋_GB2312" w:cs="Times New Roman"/>
          <w:b/>
          <w:bCs/>
          <w:sz w:val="32"/>
          <w:szCs w:val="32"/>
          <w:lang w:eastAsia="zh-CN"/>
        </w:rPr>
        <w:t>四</w:t>
      </w:r>
      <w:r>
        <w:rPr>
          <w:rFonts w:hint="default" w:ascii="Times New Roman" w:hAnsi="Times New Roman" w:eastAsia="仿宋_GB2312" w:cs="Times New Roman"/>
          <w:b/>
          <w:bCs/>
          <w:sz w:val="32"/>
          <w:szCs w:val="32"/>
        </w:rPr>
        <w:t>条</w:t>
      </w:r>
      <w:r>
        <w:rPr>
          <w:rFonts w:hint="default" w:ascii="Times New Roman" w:hAnsi="Times New Roman" w:eastAsia="仿宋_GB2312" w:cs="Times New Roman"/>
          <w:b/>
          <w:bCs/>
          <w:sz w:val="32"/>
          <w:szCs w:val="32"/>
        </w:rPr>
        <w:t xml:space="preserve">  </w:t>
      </w:r>
      <w:r>
        <w:rPr>
          <w:rFonts w:hint="default" w:ascii="Times New Roman" w:hAnsi="Times New Roman" w:eastAsia="仿宋_GB2312" w:cs="Times New Roman"/>
          <w:sz w:val="32"/>
          <w:szCs w:val="32"/>
        </w:rPr>
        <w:t>检查对象</w:t>
      </w:r>
    </w:p>
    <w:p>
      <w:pPr>
        <w:pStyle w:val="9"/>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企业、国有林场、合作社、种植大户和农户等实施的油茶低产改造林。</w:t>
      </w:r>
    </w:p>
    <w:p>
      <w:pPr>
        <w:pStyle w:val="9"/>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第</w:t>
      </w:r>
      <w:r>
        <w:rPr>
          <w:rFonts w:hint="default" w:ascii="Times New Roman" w:hAnsi="Times New Roman" w:eastAsia="仿宋_GB2312" w:cs="Times New Roman"/>
          <w:b/>
          <w:bCs/>
          <w:sz w:val="32"/>
          <w:szCs w:val="32"/>
          <w:lang w:eastAsia="zh-CN"/>
        </w:rPr>
        <w:t>五</w:t>
      </w:r>
      <w:r>
        <w:rPr>
          <w:rFonts w:hint="default" w:ascii="Times New Roman" w:hAnsi="Times New Roman" w:eastAsia="仿宋_GB2312" w:cs="Times New Roman"/>
          <w:b/>
          <w:bCs/>
          <w:sz w:val="32"/>
          <w:szCs w:val="32"/>
        </w:rPr>
        <w:t>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检查验收内容</w:t>
      </w:r>
    </w:p>
    <w:p>
      <w:pPr>
        <w:pStyle w:val="9"/>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主要包括油茶“双千”计划低产林改造项目实施方案、实施面积、</w:t>
      </w:r>
      <w:r>
        <w:rPr>
          <w:rFonts w:hint="default" w:ascii="Times New Roman" w:hAnsi="Times New Roman" w:eastAsia="仿宋_GB2312" w:cs="Times New Roman"/>
          <w:sz w:val="32"/>
          <w:szCs w:val="32"/>
        </w:rPr>
        <w:t>改造质量和档案管理等</w:t>
      </w:r>
      <w:r>
        <w:rPr>
          <w:rFonts w:hint="default" w:ascii="Times New Roman" w:hAnsi="Times New Roman" w:eastAsia="仿宋_GB2312" w:cs="Times New Roman"/>
          <w:sz w:val="32"/>
          <w:szCs w:val="32"/>
        </w:rPr>
        <w:t>。</w:t>
      </w:r>
    </w:p>
    <w:p>
      <w:pPr>
        <w:pStyle w:val="9"/>
        <w:spacing w:line="560" w:lineRule="exact"/>
        <w:ind w:firstLine="31680"/>
        <w:rPr>
          <w:rFonts w:hint="default" w:ascii="Times New Roman" w:hAnsi="Times New Roman" w:eastAsia="楷体_GB2312" w:cs="Times New Roman"/>
          <w:sz w:val="32"/>
          <w:szCs w:val="32"/>
        </w:rPr>
      </w:pPr>
      <w:r>
        <w:rPr>
          <w:rFonts w:hint="default" w:ascii="Times New Roman" w:hAnsi="Times New Roman" w:eastAsia="仿宋_GB2312" w:cs="Times New Roman"/>
          <w:b/>
          <w:bCs/>
          <w:sz w:val="32"/>
          <w:szCs w:val="32"/>
        </w:rPr>
        <w:t>第</w:t>
      </w:r>
      <w:r>
        <w:rPr>
          <w:rFonts w:hint="default" w:ascii="Times New Roman" w:hAnsi="Times New Roman" w:eastAsia="仿宋_GB2312" w:cs="Times New Roman"/>
          <w:b/>
          <w:bCs/>
          <w:sz w:val="32"/>
          <w:szCs w:val="32"/>
          <w:lang w:eastAsia="zh-CN"/>
        </w:rPr>
        <w:t>六</w:t>
      </w:r>
      <w:r>
        <w:rPr>
          <w:rFonts w:hint="default" w:ascii="Times New Roman" w:hAnsi="Times New Roman" w:eastAsia="仿宋_GB2312" w:cs="Times New Roman"/>
          <w:b/>
          <w:bCs/>
          <w:sz w:val="32"/>
          <w:szCs w:val="32"/>
        </w:rPr>
        <w:t>条</w:t>
      </w:r>
      <w:r>
        <w:rPr>
          <w:rFonts w:hint="default" w:ascii="Times New Roman" w:hAnsi="Times New Roman" w:eastAsia="楷体_GB2312" w:cs="Times New Roman"/>
          <w:sz w:val="32"/>
          <w:szCs w:val="32"/>
        </w:rPr>
        <w:t xml:space="preserve">  </w:t>
      </w:r>
      <w:r>
        <w:rPr>
          <w:rFonts w:hint="default" w:ascii="Times New Roman" w:hAnsi="Times New Roman" w:eastAsia="楷体_GB2312" w:cs="Times New Roman"/>
          <w:sz w:val="32"/>
          <w:szCs w:val="32"/>
        </w:rPr>
        <w:t>检查</w:t>
      </w:r>
      <w:r>
        <w:rPr>
          <w:rFonts w:hint="default" w:ascii="Times New Roman" w:hAnsi="Times New Roman" w:eastAsia="仿宋_GB2312" w:cs="Times New Roman"/>
          <w:sz w:val="32"/>
          <w:szCs w:val="32"/>
        </w:rPr>
        <w:t>验收技术标准及内容</w:t>
      </w:r>
    </w:p>
    <w:p>
      <w:pPr>
        <w:pStyle w:val="9"/>
        <w:spacing w:line="560" w:lineRule="exact"/>
        <w:ind w:firstLine="3168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（一）技术标准</w:t>
      </w:r>
    </w:p>
    <w:p>
      <w:pPr>
        <w:pStyle w:val="9"/>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w:t>
      </w:r>
      <w:r>
        <w:rPr>
          <w:rFonts w:hint="default" w:ascii="Times New Roman" w:hAnsi="Times New Roman" w:eastAsia="仿宋_GB2312" w:cs="Times New Roman"/>
          <w:sz w:val="32"/>
          <w:szCs w:val="32"/>
          <w:lang w:eastAsia="zh-CN"/>
        </w:rPr>
        <w:t>参考</w:t>
      </w:r>
      <w:r>
        <w:rPr>
          <w:rFonts w:hint="default" w:ascii="Times New Roman" w:hAnsi="Times New Roman" w:eastAsia="仿宋_GB2312" w:cs="Times New Roman"/>
          <w:sz w:val="32"/>
          <w:szCs w:val="32"/>
        </w:rPr>
        <w:t>《造林技术规程》</w:t>
      </w:r>
      <w:r>
        <w:rPr>
          <w:rFonts w:hint="default" w:ascii="Times New Roman" w:hAnsi="Times New Roman" w:eastAsia="仿宋_GB2312" w:cs="Times New Roman"/>
          <w:sz w:val="32"/>
          <w:szCs w:val="32"/>
        </w:rPr>
        <w:t>(GB/T 15776-2016)</w:t>
      </w:r>
      <w:r>
        <w:rPr>
          <w:rFonts w:hint="default" w:ascii="Times New Roman" w:hAnsi="Times New Roman" w:eastAsia="仿宋_GB2312" w:cs="Times New Roman"/>
          <w:sz w:val="32"/>
          <w:szCs w:val="32"/>
        </w:rPr>
        <w:t>、《油茶低产林改造技术规程》（</w:t>
      </w:r>
      <w:r>
        <w:rPr>
          <w:rFonts w:hint="default" w:ascii="Times New Roman" w:hAnsi="Times New Roman" w:eastAsia="仿宋_GB2312" w:cs="Times New Roman"/>
          <w:sz w:val="32"/>
          <w:szCs w:val="32"/>
        </w:rPr>
        <w:t>DB45/ T 766-201</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）及其它有关技术规范。</w:t>
      </w:r>
    </w:p>
    <w:p>
      <w:pPr>
        <w:pStyle w:val="9"/>
        <w:spacing w:line="560" w:lineRule="exact"/>
        <w:ind w:firstLine="3168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（二）实施</w:t>
      </w:r>
      <w:r>
        <w:rPr>
          <w:rFonts w:hint="default" w:ascii="Times New Roman" w:hAnsi="Times New Roman" w:eastAsia="仿宋_GB2312" w:cs="Times New Roman"/>
          <w:b/>
          <w:bCs/>
          <w:sz w:val="32"/>
          <w:szCs w:val="32"/>
        </w:rPr>
        <w:t>面积</w:t>
      </w:r>
    </w:p>
    <w:p>
      <w:pPr>
        <w:spacing w:line="560" w:lineRule="exact"/>
        <w:ind w:firstLine="672" w:firstLineChars="200"/>
        <w:rPr>
          <w:rFonts w:hint="default" w:ascii="Times New Roman" w:hAnsi="Times New Roman" w:cs="Times New Roman"/>
          <w:highlight w:val="none"/>
        </w:rPr>
      </w:pPr>
      <w:r>
        <w:rPr>
          <w:rFonts w:hint="default" w:ascii="Times New Roman" w:hAnsi="Times New Roman" w:cs="Times New Roman"/>
          <w:highlight w:val="none"/>
        </w:rPr>
        <w:t>采用GPS定位测量法或地形图外业勾绘G</w:t>
      </w:r>
      <w:r>
        <w:rPr>
          <w:rFonts w:hint="default" w:ascii="Times New Roman" w:hAnsi="Times New Roman" w:cs="Times New Roman"/>
          <w:highlight w:val="none"/>
        </w:rPr>
        <w:t>IS</w:t>
      </w:r>
      <w:r>
        <w:rPr>
          <w:rFonts w:hint="default" w:ascii="Times New Roman" w:hAnsi="Times New Roman" w:cs="Times New Roman"/>
          <w:highlight w:val="none"/>
        </w:rPr>
        <w:t>软件内业测算方法来确定实施面积（矢量图层统一使用国</w:t>
      </w:r>
      <w:bookmarkStart w:id="0" w:name="_GoBack"/>
      <w:bookmarkEnd w:id="0"/>
      <w:r>
        <w:rPr>
          <w:rFonts w:hint="default" w:ascii="Times New Roman" w:hAnsi="Times New Roman" w:cs="Times New Roman"/>
          <w:highlight w:val="none"/>
        </w:rPr>
        <w:t>家大地2</w:t>
      </w:r>
      <w:r>
        <w:rPr>
          <w:rFonts w:hint="default" w:ascii="Times New Roman" w:hAnsi="Times New Roman" w:cs="Times New Roman"/>
          <w:highlight w:val="none"/>
        </w:rPr>
        <w:t>000</w:t>
      </w:r>
      <w:r>
        <w:rPr>
          <w:rFonts w:hint="default" w:ascii="Times New Roman" w:hAnsi="Times New Roman" w:cs="Times New Roman"/>
          <w:highlight w:val="none"/>
        </w:rPr>
        <w:t>坐标系）。面积均以水平面积计，以亩为单位，保留一位小数。</w:t>
      </w:r>
    </w:p>
    <w:p>
      <w:pPr>
        <w:pStyle w:val="9"/>
        <w:spacing w:line="560" w:lineRule="exact"/>
        <w:ind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b/>
          <w:bCs/>
          <w:sz w:val="32"/>
          <w:szCs w:val="32"/>
        </w:rPr>
        <w:t>（三）改造质量</w:t>
      </w:r>
    </w:p>
    <w:p>
      <w:pPr>
        <w:pStyle w:val="9"/>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低产林改造分四</w:t>
      </w:r>
      <w:r>
        <w:rPr>
          <w:rFonts w:hint="default" w:ascii="Times New Roman" w:hAnsi="Times New Roman" w:eastAsia="仿宋_GB2312" w:cs="Times New Roman"/>
          <w:sz w:val="32"/>
          <w:szCs w:val="32"/>
          <w:lang w:eastAsia="zh-CN"/>
        </w:rPr>
        <w:t>种</w:t>
      </w:r>
      <w:r>
        <w:rPr>
          <w:rFonts w:hint="default" w:ascii="Times New Roman" w:hAnsi="Times New Roman" w:eastAsia="仿宋_GB2312" w:cs="Times New Roman"/>
          <w:sz w:val="32"/>
          <w:szCs w:val="32"/>
        </w:rPr>
        <w:t>改造方式，每</w:t>
      </w:r>
      <w:r>
        <w:rPr>
          <w:rFonts w:hint="default" w:ascii="Times New Roman" w:hAnsi="Times New Roman" w:eastAsia="仿宋_GB2312" w:cs="Times New Roman"/>
          <w:sz w:val="32"/>
          <w:szCs w:val="32"/>
          <w:lang w:eastAsia="zh-CN"/>
        </w:rPr>
        <w:t>种</w:t>
      </w:r>
      <w:r>
        <w:rPr>
          <w:rFonts w:hint="default" w:ascii="Times New Roman" w:hAnsi="Times New Roman" w:eastAsia="仿宋_GB2312" w:cs="Times New Roman"/>
          <w:sz w:val="32"/>
          <w:szCs w:val="32"/>
        </w:rPr>
        <w:t>方式都实行</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分打分制，合计得分</w:t>
      </w:r>
      <w:r>
        <w:rPr>
          <w:rFonts w:hint="default" w:ascii="Times New Roman" w:hAnsi="Times New Roman" w:eastAsia="仿宋_GB2312" w:cs="Times New Roman"/>
          <w:sz w:val="32"/>
          <w:szCs w:val="32"/>
        </w:rPr>
        <w:t>85</w:t>
      </w:r>
      <w:r>
        <w:rPr>
          <w:rFonts w:hint="default" w:ascii="Times New Roman" w:hAnsi="Times New Roman" w:eastAsia="仿宋_GB2312" w:cs="Times New Roman"/>
          <w:sz w:val="32"/>
          <w:szCs w:val="32"/>
        </w:rPr>
        <w:t>分以上为合格。具体如下：</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抚育改造</w:t>
      </w:r>
    </w:p>
    <w:p>
      <w:pPr>
        <w:spacing w:line="560" w:lineRule="exact"/>
        <w:ind w:firstLine="672" w:firstLineChars="200"/>
        <w:rPr>
          <w:rFonts w:hint="default" w:ascii="Times New Roman" w:hAnsi="Times New Roman" w:eastAsia="仿宋_GB2312" w:cs="Times New Roman"/>
          <w:lang w:eastAsia="zh-CN"/>
        </w:rPr>
      </w:pPr>
      <w:r>
        <w:rPr>
          <w:rFonts w:hint="default" w:ascii="Times New Roman" w:hAnsi="Times New Roman" w:cs="Times New Roman"/>
          <w:sz w:val="32"/>
          <w:szCs w:val="32"/>
          <w:lang w:eastAsia="zh-CN"/>
        </w:rPr>
        <w:t>主要开展密度调整，</w:t>
      </w:r>
      <w:r>
        <w:rPr>
          <w:rFonts w:hint="default" w:ascii="Times New Roman" w:hAnsi="Times New Roman" w:cs="Times New Roman"/>
        </w:rPr>
        <w:t>修剪</w:t>
      </w:r>
      <w:r>
        <w:rPr>
          <w:rFonts w:hint="default" w:ascii="Times New Roman" w:hAnsi="Times New Roman" w:cs="Times New Roman"/>
          <w:lang w:eastAsia="zh-CN"/>
        </w:rPr>
        <w:t>，杂草清除和</w:t>
      </w:r>
      <w:r>
        <w:rPr>
          <w:rFonts w:hint="default" w:ascii="Times New Roman" w:hAnsi="Times New Roman" w:cs="Times New Roman"/>
        </w:rPr>
        <w:t>合理施肥</w:t>
      </w:r>
      <w:r>
        <w:rPr>
          <w:rFonts w:hint="default" w:ascii="Times New Roman" w:hAnsi="Times New Roman" w:cs="Times New Roman"/>
          <w:lang w:eastAsia="zh-CN"/>
        </w:rPr>
        <w:t>。</w:t>
      </w:r>
      <w:r>
        <w:rPr>
          <w:rFonts w:hint="default" w:ascii="Times New Roman" w:hAnsi="Times New Roman" w:cs="Times New Roman"/>
          <w:sz w:val="32"/>
          <w:szCs w:val="32"/>
          <w:lang w:eastAsia="zh-CN"/>
        </w:rPr>
        <w:t>考核指标如下：</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1</w:t>
      </w:r>
      <w:r>
        <w:rPr>
          <w:rFonts w:hint="default" w:ascii="Times New Roman" w:hAnsi="Times New Roman" w:cs="Times New Roman"/>
        </w:rPr>
        <w:t>）</w:t>
      </w:r>
      <w:r>
        <w:rPr>
          <w:rFonts w:hint="default" w:ascii="Times New Roman" w:hAnsi="Times New Roman" w:cs="Times New Roman"/>
          <w:lang w:eastAsia="zh-CN"/>
        </w:rPr>
        <w:t>调整密度</w:t>
      </w:r>
      <w:r>
        <w:rPr>
          <w:rFonts w:hint="default" w:ascii="Times New Roman" w:hAnsi="Times New Roman" w:cs="Times New Roman"/>
        </w:rPr>
        <w:t>（</w:t>
      </w:r>
      <w:r>
        <w:rPr>
          <w:rFonts w:hint="default" w:ascii="Times New Roman" w:hAnsi="Times New Roman" w:cs="Times New Roman"/>
          <w:lang w:val="en-US" w:eastAsia="zh-CN"/>
        </w:rPr>
        <w:t>5</w:t>
      </w:r>
      <w:r>
        <w:rPr>
          <w:rFonts w:hint="default" w:ascii="Times New Roman" w:hAnsi="Times New Roman" w:cs="Times New Roman"/>
        </w:rPr>
        <w:t>0</w:t>
      </w:r>
      <w:r>
        <w:rPr>
          <w:rFonts w:hint="default" w:ascii="Times New Roman" w:hAnsi="Times New Roman" w:cs="Times New Roman"/>
        </w:rPr>
        <w:t>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砍除灌木</w:t>
      </w:r>
      <w:r>
        <w:rPr>
          <w:rFonts w:hint="default" w:ascii="Times New Roman" w:hAnsi="Times New Roman" w:cs="Times New Roman"/>
          <w:lang w:eastAsia="zh-CN"/>
        </w:rPr>
        <w:t>及</w:t>
      </w:r>
      <w:r>
        <w:rPr>
          <w:rFonts w:hint="default" w:ascii="Times New Roman" w:hAnsi="Times New Roman" w:cs="Times New Roman"/>
        </w:rPr>
        <w:t>老、残、病株</w:t>
      </w:r>
      <w:r>
        <w:rPr>
          <w:rFonts w:hint="default" w:ascii="Times New Roman" w:hAnsi="Times New Roman" w:cs="Times New Roman"/>
          <w:lang w:eastAsia="zh-CN"/>
        </w:rPr>
        <w:t>，</w:t>
      </w:r>
      <w:r>
        <w:rPr>
          <w:rFonts w:hint="default" w:ascii="Times New Roman" w:hAnsi="Times New Roman" w:cs="Times New Roman"/>
        </w:rPr>
        <w:t>适当间伐、补植</w:t>
      </w:r>
      <w:r>
        <w:rPr>
          <w:rFonts w:hint="default" w:ascii="Times New Roman" w:hAnsi="Times New Roman" w:cs="Times New Roman"/>
          <w:lang w:eastAsia="zh-CN"/>
        </w:rPr>
        <w:t>。</w:t>
      </w:r>
      <w:r>
        <w:rPr>
          <w:rFonts w:hint="default" w:ascii="Times New Roman" w:hAnsi="Times New Roman" w:cs="Times New Roman"/>
        </w:rPr>
        <w:t>调整后的油茶林每亩保留</w:t>
      </w:r>
      <w:r>
        <w:rPr>
          <w:rFonts w:hint="default" w:ascii="Times New Roman" w:hAnsi="Times New Roman" w:cs="Times New Roman"/>
        </w:rPr>
        <w:t>56</w:t>
      </w:r>
      <w:r>
        <w:rPr>
          <w:rFonts w:hint="default" w:ascii="Times New Roman" w:hAnsi="Times New Roman" w:cs="Times New Roman"/>
        </w:rPr>
        <w:t>～</w:t>
      </w:r>
      <w:r>
        <w:rPr>
          <w:rFonts w:hint="default" w:ascii="Times New Roman" w:hAnsi="Times New Roman" w:cs="Times New Roman"/>
          <w:lang w:val="en-US" w:eastAsia="zh-CN"/>
        </w:rPr>
        <w:t>75</w:t>
      </w:r>
      <w:r>
        <w:rPr>
          <w:rFonts w:hint="default" w:ascii="Times New Roman" w:hAnsi="Times New Roman" w:cs="Times New Roman"/>
        </w:rPr>
        <w:t>株。按实施情况酌情打分。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2</w:t>
      </w:r>
      <w:r>
        <w:rPr>
          <w:rFonts w:hint="default" w:ascii="Times New Roman" w:hAnsi="Times New Roman" w:cs="Times New Roman"/>
        </w:rPr>
        <w:t>）修剪（</w:t>
      </w:r>
      <w:r>
        <w:rPr>
          <w:rFonts w:hint="default" w:ascii="Times New Roman" w:hAnsi="Times New Roman" w:cs="Times New Roman"/>
          <w:lang w:val="en-US" w:eastAsia="zh-CN"/>
        </w:rPr>
        <w:t>4</w:t>
      </w:r>
      <w:r>
        <w:rPr>
          <w:rFonts w:hint="default" w:ascii="Times New Roman" w:hAnsi="Times New Roman" w:cs="Times New Roman"/>
        </w:rPr>
        <w:t>0</w:t>
      </w:r>
      <w:r>
        <w:rPr>
          <w:rFonts w:hint="default" w:ascii="Times New Roman" w:hAnsi="Times New Roman" w:cs="Times New Roman"/>
        </w:rPr>
        <w:t>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剪除枯枝、病枝、寄生枝等，合理整形</w:t>
      </w:r>
      <w:r>
        <w:rPr>
          <w:rFonts w:hint="default" w:ascii="Times New Roman" w:hAnsi="Times New Roman" w:cs="Times New Roman"/>
          <w:lang w:eastAsia="zh-CN"/>
        </w:rPr>
        <w:t>，树体</w:t>
      </w:r>
      <w:r>
        <w:rPr>
          <w:rFonts w:hint="default" w:ascii="Times New Roman" w:hAnsi="Times New Roman" w:cs="Times New Roman"/>
        </w:rPr>
        <w:t>内部通风透光。按实施情况酌情打分。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val="en-US" w:eastAsia="zh-CN"/>
        </w:rPr>
        <w:t>3</w:t>
      </w:r>
      <w:r>
        <w:rPr>
          <w:rFonts w:hint="default" w:ascii="Times New Roman" w:hAnsi="Times New Roman" w:cs="Times New Roman"/>
        </w:rPr>
        <w:t>）</w:t>
      </w:r>
      <w:r>
        <w:rPr>
          <w:rFonts w:hint="default" w:ascii="Times New Roman" w:hAnsi="Times New Roman" w:cs="Times New Roman"/>
          <w:lang w:eastAsia="zh-CN"/>
        </w:rPr>
        <w:t>清除杂草、</w:t>
      </w:r>
      <w:r>
        <w:rPr>
          <w:rFonts w:hint="default" w:ascii="Times New Roman" w:hAnsi="Times New Roman" w:cs="Times New Roman"/>
        </w:rPr>
        <w:t>合理施肥（</w:t>
      </w:r>
      <w:r>
        <w:rPr>
          <w:rFonts w:hint="default" w:ascii="Times New Roman" w:hAnsi="Times New Roman" w:cs="Times New Roman"/>
          <w:lang w:val="en-US" w:eastAsia="zh-CN"/>
        </w:rPr>
        <w:t>1</w:t>
      </w:r>
      <w:r>
        <w:rPr>
          <w:rFonts w:hint="default" w:ascii="Times New Roman" w:hAnsi="Times New Roman" w:cs="Times New Roman"/>
        </w:rPr>
        <w:t>0</w:t>
      </w:r>
      <w:r>
        <w:rPr>
          <w:rFonts w:hint="default" w:ascii="Times New Roman" w:hAnsi="Times New Roman" w:cs="Times New Roman"/>
        </w:rPr>
        <w:t>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lang w:eastAsia="zh-CN"/>
        </w:rPr>
        <w:t>砍除林内杂草</w:t>
      </w:r>
      <w:r>
        <w:rPr>
          <w:rFonts w:hint="default" w:ascii="Times New Roman" w:hAnsi="Times New Roman" w:cs="Times New Roman"/>
          <w:lang w:val="en-US" w:eastAsia="zh-CN"/>
        </w:rPr>
        <w:t>，</w:t>
      </w:r>
      <w:r>
        <w:rPr>
          <w:rFonts w:hint="default" w:ascii="Times New Roman" w:hAnsi="Times New Roman" w:cs="Times New Roman"/>
        </w:rPr>
        <w:t>采果后至春梢萌动前施肥</w:t>
      </w:r>
      <w:r>
        <w:rPr>
          <w:rFonts w:hint="default" w:ascii="Times New Roman" w:hAnsi="Times New Roman" w:cs="Times New Roman"/>
        </w:rPr>
        <w:t>1</w:t>
      </w:r>
      <w:r>
        <w:rPr>
          <w:rFonts w:hint="default" w:ascii="Times New Roman" w:hAnsi="Times New Roman" w:cs="Times New Roman"/>
        </w:rPr>
        <w:t>次。按实施情况酌情打分。</w:t>
      </w:r>
    </w:p>
    <w:p>
      <w:pPr>
        <w:numPr>
          <w:ilvl w:val="-1"/>
          <w:numId w:val="0"/>
        </w:numPr>
        <w:spacing w:line="560" w:lineRule="exact"/>
        <w:ind w:firstLine="672" w:firstLineChars="20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嫁接改造</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sz w:val="32"/>
          <w:szCs w:val="32"/>
          <w:lang w:eastAsia="zh-CN"/>
        </w:rPr>
        <w:t>主要适用于</w:t>
      </w:r>
      <w:r>
        <w:rPr>
          <w:rFonts w:hint="default" w:ascii="Times New Roman" w:hAnsi="Times New Roman" w:eastAsia="仿宋_GB2312" w:cs="Times New Roman"/>
          <w:sz w:val="32"/>
          <w:szCs w:val="32"/>
          <w:lang w:eastAsia="zh-CN"/>
        </w:rPr>
        <w:t>长势旺盛的</w:t>
      </w:r>
      <w:r>
        <w:rPr>
          <w:rFonts w:hint="default" w:ascii="Times New Roman" w:hAnsi="Times New Roman" w:cs="Times New Roman"/>
          <w:sz w:val="32"/>
          <w:szCs w:val="32"/>
          <w:lang w:eastAsia="zh-CN"/>
        </w:rPr>
        <w:t>非良种</w:t>
      </w:r>
      <w:r>
        <w:rPr>
          <w:rFonts w:hint="default" w:ascii="Times New Roman" w:hAnsi="Times New Roman" w:eastAsia="仿宋_GB2312" w:cs="Times New Roman"/>
          <w:sz w:val="32"/>
          <w:szCs w:val="32"/>
          <w:lang w:eastAsia="zh-CN"/>
        </w:rPr>
        <w:t>植株</w:t>
      </w:r>
      <w:r>
        <w:rPr>
          <w:rFonts w:hint="default" w:ascii="Times New Roman" w:hAnsi="Times New Roman" w:cs="Times New Roman"/>
          <w:sz w:val="32"/>
          <w:szCs w:val="32"/>
          <w:lang w:eastAsia="zh-CN"/>
        </w:rPr>
        <w:t>。考核指标如下：</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1</w:t>
      </w:r>
      <w:r>
        <w:rPr>
          <w:rFonts w:hint="default" w:ascii="Times New Roman" w:hAnsi="Times New Roman" w:cs="Times New Roman"/>
        </w:rPr>
        <w:t>）穗条来源及质量（</w:t>
      </w:r>
      <w:r>
        <w:rPr>
          <w:rFonts w:hint="default" w:ascii="Times New Roman" w:hAnsi="Times New Roman" w:cs="Times New Roman"/>
          <w:lang w:val="en-US" w:eastAsia="zh-CN"/>
        </w:rPr>
        <w:t>4</w:t>
      </w:r>
      <w:r>
        <w:rPr>
          <w:rFonts w:hint="default" w:ascii="Times New Roman" w:hAnsi="Times New Roman" w:cs="Times New Roman"/>
        </w:rPr>
        <w:t>0</w:t>
      </w:r>
      <w:r>
        <w:rPr>
          <w:rFonts w:hint="default" w:ascii="Times New Roman" w:hAnsi="Times New Roman" w:cs="Times New Roman"/>
        </w:rPr>
        <w:t>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color w:val="auto"/>
        </w:rPr>
        <w:t>使用通过国家或自治区审定</w:t>
      </w:r>
      <w:r>
        <w:rPr>
          <w:rFonts w:hint="default" w:ascii="Times New Roman" w:hAnsi="Times New Roman" w:cs="Times New Roman"/>
          <w:color w:val="auto"/>
          <w:lang w:eastAsia="zh-CN"/>
        </w:rPr>
        <w:t>且适宜当地种植</w:t>
      </w:r>
      <w:r>
        <w:rPr>
          <w:rFonts w:hint="default" w:ascii="Times New Roman" w:hAnsi="Times New Roman" w:cs="Times New Roman"/>
          <w:color w:val="auto"/>
        </w:rPr>
        <w:t>的油茶良种穗条，来源</w:t>
      </w:r>
      <w:r>
        <w:rPr>
          <w:rFonts w:hint="default" w:ascii="Times New Roman" w:hAnsi="Times New Roman" w:cs="Times New Roman"/>
          <w:color w:val="auto"/>
          <w:lang w:eastAsia="zh-CN"/>
        </w:rPr>
        <w:t>于我区定点采穗圃</w:t>
      </w:r>
      <w:r>
        <w:rPr>
          <w:rFonts w:hint="default" w:ascii="Times New Roman" w:hAnsi="Times New Roman" w:cs="Times New Roman"/>
        </w:rPr>
        <w:t>，质量符合有关规定、档案齐全</w:t>
      </w:r>
      <w:r>
        <w:rPr>
          <w:rFonts w:hint="default" w:ascii="Times New Roman" w:hAnsi="Times New Roman" w:cs="Times New Roman"/>
          <w:lang w:eastAsia="zh-CN"/>
        </w:rPr>
        <w:t>，达到以上要求此项</w:t>
      </w:r>
      <w:r>
        <w:rPr>
          <w:rFonts w:hint="default" w:ascii="Times New Roman" w:hAnsi="Times New Roman" w:cs="Times New Roman"/>
          <w:lang w:val="en-US" w:eastAsia="zh-CN"/>
        </w:rPr>
        <w:t>40分，否则不得分</w:t>
      </w:r>
      <w:r>
        <w:rPr>
          <w:rFonts w:hint="default" w:ascii="Times New Roman" w:hAnsi="Times New Roman" w:cs="Times New Roman"/>
          <w:lang w:eastAsia="zh-CN"/>
        </w:rPr>
        <w:t>。</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2</w:t>
      </w:r>
      <w:r>
        <w:rPr>
          <w:rFonts w:hint="default" w:ascii="Times New Roman" w:hAnsi="Times New Roman" w:cs="Times New Roman"/>
        </w:rPr>
        <w:t>）嫁接成活率或保存率（</w:t>
      </w:r>
      <w:r>
        <w:rPr>
          <w:rFonts w:hint="default" w:ascii="Times New Roman" w:hAnsi="Times New Roman" w:cs="Times New Roman"/>
          <w:lang w:val="en-US" w:eastAsia="zh-CN"/>
        </w:rPr>
        <w:t>6</w:t>
      </w:r>
      <w:r>
        <w:rPr>
          <w:rFonts w:hint="default" w:ascii="Times New Roman" w:hAnsi="Times New Roman" w:cs="Times New Roman"/>
        </w:rPr>
        <w:t>0</w:t>
      </w:r>
      <w:r>
        <w:rPr>
          <w:rFonts w:hint="default" w:ascii="Times New Roman" w:hAnsi="Times New Roman" w:cs="Times New Roman"/>
        </w:rPr>
        <w:t>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嫁接当年，每亩株成活率达</w:t>
      </w:r>
      <w:r>
        <w:rPr>
          <w:rFonts w:hint="default" w:ascii="Times New Roman" w:hAnsi="Times New Roman" w:cs="Times New Roman"/>
        </w:rPr>
        <w:t>90%</w:t>
      </w:r>
      <w:r>
        <w:rPr>
          <w:rFonts w:hint="default" w:ascii="Times New Roman" w:hAnsi="Times New Roman" w:cs="Times New Roman"/>
        </w:rPr>
        <w:t>以上、每株芽成活率达</w:t>
      </w:r>
      <w:r>
        <w:rPr>
          <w:rFonts w:hint="default" w:ascii="Times New Roman" w:hAnsi="Times New Roman" w:cs="Times New Roman"/>
        </w:rPr>
        <w:t>80%</w:t>
      </w:r>
      <w:r>
        <w:rPr>
          <w:rFonts w:hint="default" w:ascii="Times New Roman" w:hAnsi="Times New Roman" w:cs="Times New Roman"/>
        </w:rPr>
        <w:t>以上，否则不得分。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株、芽保存率：是指嫁接后第二年单位面积保存株数、每株保存芽数。嫁接合格评定标准：株保存率</w:t>
      </w:r>
      <w:r>
        <w:rPr>
          <w:rFonts w:hint="default" w:ascii="Times New Roman" w:hAnsi="Times New Roman" w:cs="Times New Roman"/>
        </w:rPr>
        <w:t>80%</w:t>
      </w:r>
      <w:r>
        <w:rPr>
          <w:rFonts w:hint="default" w:ascii="Times New Roman" w:hAnsi="Times New Roman" w:cs="Times New Roman"/>
        </w:rPr>
        <w:t>以上、芽保存率</w:t>
      </w:r>
      <w:r>
        <w:rPr>
          <w:rFonts w:hint="default" w:ascii="Times New Roman" w:hAnsi="Times New Roman" w:cs="Times New Roman"/>
        </w:rPr>
        <w:t>70%</w:t>
      </w:r>
      <w:r>
        <w:rPr>
          <w:rFonts w:hint="default" w:ascii="Times New Roman" w:hAnsi="Times New Roman" w:cs="Times New Roman"/>
        </w:rPr>
        <w:t>以上为合格，否则不得分。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截干更新</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sz w:val="32"/>
          <w:szCs w:val="32"/>
          <w:lang w:eastAsia="zh-CN"/>
        </w:rPr>
        <w:t>主要适用于</w:t>
      </w:r>
      <w:r>
        <w:rPr>
          <w:rFonts w:hint="default" w:ascii="Times New Roman" w:hAnsi="Times New Roman" w:eastAsia="仿宋_GB2312" w:cs="Times New Roman"/>
          <w:sz w:val="32"/>
          <w:szCs w:val="32"/>
          <w:lang w:eastAsia="zh-CN"/>
        </w:rPr>
        <w:t>长势旺盛的</w:t>
      </w:r>
      <w:r>
        <w:rPr>
          <w:rFonts w:hint="default" w:ascii="Times New Roman" w:hAnsi="Times New Roman" w:cs="Times New Roman"/>
          <w:sz w:val="32"/>
          <w:szCs w:val="32"/>
          <w:lang w:eastAsia="zh-CN"/>
        </w:rPr>
        <w:t>良种油茶</w:t>
      </w:r>
      <w:r>
        <w:rPr>
          <w:rFonts w:hint="default" w:ascii="Times New Roman" w:hAnsi="Times New Roman" w:eastAsia="仿宋_GB2312" w:cs="Times New Roman"/>
          <w:sz w:val="32"/>
          <w:szCs w:val="32"/>
          <w:lang w:eastAsia="zh-CN"/>
        </w:rPr>
        <w:t>植株</w:t>
      </w:r>
      <w:r>
        <w:rPr>
          <w:rFonts w:hint="default" w:ascii="Times New Roman" w:hAnsi="Times New Roman" w:cs="Times New Roman"/>
          <w:sz w:val="32"/>
          <w:szCs w:val="32"/>
          <w:lang w:eastAsia="zh-CN"/>
        </w:rPr>
        <w:t>。考核指标如下：</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1</w:t>
      </w:r>
      <w:r>
        <w:rPr>
          <w:rFonts w:hint="default" w:ascii="Times New Roman" w:hAnsi="Times New Roman" w:cs="Times New Roman"/>
        </w:rPr>
        <w:t>）生长质量（</w:t>
      </w:r>
      <w:r>
        <w:rPr>
          <w:rFonts w:hint="default" w:ascii="Times New Roman" w:hAnsi="Times New Roman" w:cs="Times New Roman"/>
          <w:lang w:val="en-US" w:eastAsia="zh-CN"/>
        </w:rPr>
        <w:t>1</w:t>
      </w:r>
      <w:r>
        <w:rPr>
          <w:rFonts w:hint="default" w:ascii="Times New Roman" w:hAnsi="Times New Roman" w:cs="Times New Roman"/>
        </w:rPr>
        <w:t>0</w:t>
      </w:r>
      <w:r>
        <w:rPr>
          <w:rFonts w:hint="default" w:ascii="Times New Roman" w:hAnsi="Times New Roman" w:cs="Times New Roman"/>
        </w:rPr>
        <w:t>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截干第二年，冠幅</w:t>
      </w:r>
      <w:r>
        <w:rPr>
          <w:rFonts w:hint="default" w:ascii="Times New Roman" w:hAnsi="Times New Roman" w:cs="Times New Roman"/>
        </w:rPr>
        <w:t>0.3</w:t>
      </w:r>
      <w:r>
        <w:rPr>
          <w:rFonts w:hint="default" w:ascii="Times New Roman" w:hAnsi="Times New Roman" w:cs="Times New Roman"/>
          <w:lang w:eastAsia="zh-CN"/>
        </w:rPr>
        <w:t>平方米</w:t>
      </w:r>
      <w:r>
        <w:rPr>
          <w:rFonts w:hint="default" w:ascii="Times New Roman" w:hAnsi="Times New Roman" w:cs="Times New Roman"/>
        </w:rPr>
        <w:t>以上。按实际情况酌情打分。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2</w:t>
      </w:r>
      <w:r>
        <w:rPr>
          <w:rFonts w:hint="default" w:ascii="Times New Roman" w:hAnsi="Times New Roman" w:cs="Times New Roman"/>
        </w:rPr>
        <w:t>）整形修剪（</w:t>
      </w:r>
      <w:r>
        <w:rPr>
          <w:rFonts w:hint="default" w:ascii="Times New Roman" w:hAnsi="Times New Roman" w:cs="Times New Roman"/>
        </w:rPr>
        <w:t>4</w:t>
      </w:r>
      <w:r>
        <w:rPr>
          <w:rFonts w:hint="default" w:ascii="Times New Roman" w:hAnsi="Times New Roman" w:cs="Times New Roman"/>
          <w:lang w:val="en-US" w:eastAsia="zh-CN"/>
        </w:rPr>
        <w:t>5</w:t>
      </w:r>
      <w:r>
        <w:rPr>
          <w:rFonts w:hint="default" w:ascii="Times New Roman" w:hAnsi="Times New Roman" w:cs="Times New Roman"/>
        </w:rPr>
        <w:t>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截干距离地面</w:t>
      </w:r>
      <w:r>
        <w:rPr>
          <w:rFonts w:hint="default" w:ascii="Times New Roman" w:hAnsi="Times New Roman" w:cs="Times New Roman"/>
        </w:rPr>
        <w:t>80</w:t>
      </w:r>
      <w:r>
        <w:rPr>
          <w:rFonts w:hint="default" w:ascii="Times New Roman" w:hAnsi="Times New Roman" w:cs="Times New Roman"/>
        </w:rPr>
        <w:t>厘米左右，</w:t>
      </w:r>
      <w:r>
        <w:rPr>
          <w:rFonts w:hint="default" w:ascii="Times New Roman" w:hAnsi="Times New Roman" w:cs="Times New Roman"/>
          <w:lang w:eastAsia="zh-CN"/>
        </w:rPr>
        <w:t>选</w:t>
      </w:r>
      <w:r>
        <w:rPr>
          <w:rFonts w:hint="default" w:ascii="Times New Roman" w:hAnsi="Times New Roman" w:cs="Times New Roman"/>
        </w:rPr>
        <w:t>留</w:t>
      </w:r>
      <w:r>
        <w:rPr>
          <w:rFonts w:hint="default" w:ascii="Times New Roman" w:hAnsi="Times New Roman" w:cs="Times New Roman"/>
        </w:rPr>
        <w:t>3</w:t>
      </w:r>
      <w:r>
        <w:rPr>
          <w:rFonts w:hint="default" w:ascii="Times New Roman" w:hAnsi="Times New Roman" w:cs="Times New Roman"/>
        </w:rPr>
        <w:t>个以上枝条</w:t>
      </w:r>
      <w:r>
        <w:rPr>
          <w:rFonts w:hint="default" w:ascii="Times New Roman" w:hAnsi="Times New Roman" w:cs="Times New Roman"/>
          <w:lang w:eastAsia="zh-CN"/>
        </w:rPr>
        <w:t>。</w:t>
      </w:r>
      <w:r>
        <w:rPr>
          <w:rFonts w:hint="default" w:ascii="Times New Roman" w:hAnsi="Times New Roman" w:cs="Times New Roman"/>
        </w:rPr>
        <w:t>新梢短截修剪后，枝条比例合理、分布均匀，树冠均衡发展。按实施情况酌情打分。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3</w:t>
      </w:r>
      <w:r>
        <w:rPr>
          <w:rFonts w:hint="default" w:ascii="Times New Roman" w:hAnsi="Times New Roman" w:cs="Times New Roman"/>
        </w:rPr>
        <w:t>）</w:t>
      </w:r>
      <w:r>
        <w:rPr>
          <w:rFonts w:hint="default" w:ascii="Times New Roman" w:hAnsi="Times New Roman" w:cs="Times New Roman"/>
          <w:lang w:eastAsia="zh-CN"/>
        </w:rPr>
        <w:t>密度调整</w:t>
      </w:r>
      <w:r>
        <w:rPr>
          <w:rFonts w:hint="default" w:ascii="Times New Roman" w:hAnsi="Times New Roman" w:cs="Times New Roman"/>
        </w:rPr>
        <w:t>（</w:t>
      </w:r>
      <w:r>
        <w:rPr>
          <w:rFonts w:hint="default" w:ascii="Times New Roman" w:hAnsi="Times New Roman" w:cs="Times New Roman"/>
          <w:lang w:val="en-US" w:eastAsia="zh-CN"/>
        </w:rPr>
        <w:t>45</w:t>
      </w:r>
      <w:r>
        <w:rPr>
          <w:rFonts w:hint="default" w:ascii="Times New Roman" w:hAnsi="Times New Roman" w:cs="Times New Roman"/>
        </w:rPr>
        <w:t>分）</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调整后的油茶林每亩保留</w:t>
      </w:r>
      <w:r>
        <w:rPr>
          <w:rFonts w:hint="default" w:ascii="Times New Roman" w:hAnsi="Times New Roman" w:cs="Times New Roman"/>
        </w:rPr>
        <w:t>56</w:t>
      </w:r>
      <w:r>
        <w:rPr>
          <w:rFonts w:hint="default" w:ascii="Times New Roman" w:hAnsi="Times New Roman" w:cs="Times New Roman"/>
        </w:rPr>
        <w:t>～</w:t>
      </w:r>
      <w:r>
        <w:rPr>
          <w:rFonts w:hint="default" w:ascii="Times New Roman" w:hAnsi="Times New Roman" w:cs="Times New Roman"/>
          <w:lang w:val="en-US" w:eastAsia="zh-CN"/>
        </w:rPr>
        <w:t>75</w:t>
      </w:r>
      <w:r>
        <w:rPr>
          <w:rFonts w:hint="default" w:ascii="Times New Roman" w:hAnsi="Times New Roman" w:cs="Times New Roman"/>
        </w:rPr>
        <w:t>株</w:t>
      </w:r>
      <w:r>
        <w:rPr>
          <w:rFonts w:hint="default" w:ascii="Times New Roman" w:hAnsi="Times New Roman" w:cs="Times New Roman"/>
          <w:lang w:eastAsia="zh-CN"/>
        </w:rPr>
        <w:t>，否则不得分</w:t>
      </w:r>
      <w:r>
        <w:rPr>
          <w:rFonts w:hint="default" w:ascii="Times New Roman" w:hAnsi="Times New Roman" w:cs="Times New Roman"/>
        </w:rPr>
        <w:t>。</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更新改造</w:t>
      </w:r>
    </w:p>
    <w:p>
      <w:pPr>
        <w:spacing w:line="560" w:lineRule="exact"/>
        <w:ind w:firstLine="672" w:firstLineChars="200"/>
        <w:rPr>
          <w:rFonts w:hint="default" w:ascii="Times New Roman" w:hAnsi="Times New Roman" w:cs="Times New Roman"/>
          <w:kern w:val="0"/>
        </w:rPr>
      </w:pPr>
      <w:r>
        <w:rPr>
          <w:rFonts w:hint="default" w:ascii="Times New Roman" w:hAnsi="Times New Roman" w:cs="Times New Roman"/>
        </w:rPr>
        <w:t>参照《广西油茶“双千”计划新造林项目检查验收办法》检查验收。</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w:t>
      </w:r>
      <w:r>
        <w:rPr>
          <w:rFonts w:hint="default" w:ascii="Times New Roman" w:hAnsi="Times New Roman" w:cs="Times New Roman"/>
          <w:b/>
          <w:bCs/>
          <w:lang w:eastAsia="zh-CN"/>
        </w:rPr>
        <w:t>七</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所有面积均以水平面积计，以亩为单位，保留一位小数。成活率和保存率的百分数均取整数，其它百分数均保留一位小数。</w:t>
      </w:r>
    </w:p>
    <w:p>
      <w:pPr>
        <w:spacing w:line="560" w:lineRule="exact"/>
        <w:jc w:val="center"/>
        <w:rPr>
          <w:rFonts w:hint="default" w:ascii="Times New Roman" w:hAnsi="Times New Roman" w:eastAsia="黑体" w:cs="Times New Roman"/>
        </w:rPr>
      </w:pPr>
      <w:r>
        <w:rPr>
          <w:rFonts w:hint="default" w:ascii="Times New Roman" w:hAnsi="Times New Roman" w:eastAsia="黑体" w:cs="Times New Roman"/>
        </w:rPr>
        <w:t>第三章</w:t>
      </w:r>
      <w:r>
        <w:rPr>
          <w:rFonts w:hint="default" w:ascii="Times New Roman" w:hAnsi="Times New Roman" w:eastAsia="黑体" w:cs="Times New Roman"/>
        </w:rPr>
        <w:t xml:space="preserve">  </w:t>
      </w:r>
      <w:r>
        <w:rPr>
          <w:rFonts w:hint="default" w:ascii="Times New Roman" w:hAnsi="Times New Roman" w:eastAsia="黑体" w:cs="Times New Roman"/>
        </w:rPr>
        <w:t>检查验收程序和方法</w:t>
      </w:r>
    </w:p>
    <w:p>
      <w:pPr>
        <w:pStyle w:val="9"/>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第</w:t>
      </w:r>
      <w:r>
        <w:rPr>
          <w:rFonts w:hint="default" w:ascii="Times New Roman" w:hAnsi="Times New Roman" w:eastAsia="仿宋_GB2312" w:cs="Times New Roman"/>
          <w:b/>
          <w:bCs/>
          <w:sz w:val="32"/>
          <w:szCs w:val="32"/>
          <w:lang w:eastAsia="zh-CN"/>
        </w:rPr>
        <w:t>八</w:t>
      </w:r>
      <w:r>
        <w:rPr>
          <w:rFonts w:hint="default" w:ascii="Times New Roman" w:hAnsi="Times New Roman" w:eastAsia="仿宋_GB2312" w:cs="Times New Roman"/>
          <w:b/>
          <w:bCs/>
          <w:sz w:val="32"/>
          <w:szCs w:val="32"/>
        </w:rPr>
        <w:t>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油茶“双千”计划低产林改造项目检查验收实行县级自查、自治区核查</w:t>
      </w:r>
      <w:r>
        <w:rPr>
          <w:rFonts w:hint="default" w:ascii="Times New Roman" w:hAnsi="Times New Roman" w:eastAsia="仿宋_GB2312" w:cs="Times New Roman"/>
          <w:sz w:val="32"/>
          <w:szCs w:val="32"/>
          <w:lang w:eastAsia="zh-CN"/>
        </w:rPr>
        <w:t>两</w:t>
      </w:r>
      <w:r>
        <w:rPr>
          <w:rFonts w:hint="default" w:ascii="Times New Roman" w:hAnsi="Times New Roman" w:eastAsia="仿宋_GB2312" w:cs="Times New Roman"/>
          <w:sz w:val="32"/>
          <w:szCs w:val="32"/>
        </w:rPr>
        <w:t>级检查验收方式。区直林场的检查验收参照县级验收程序进行。</w:t>
      </w:r>
    </w:p>
    <w:p>
      <w:pPr>
        <w:spacing w:line="560" w:lineRule="exact"/>
        <w:ind w:firstLine="668" w:firstLineChars="198"/>
        <w:rPr>
          <w:rFonts w:hint="default" w:ascii="Times New Roman" w:hAnsi="Times New Roman" w:cs="Times New Roman"/>
          <w:kern w:val="0"/>
        </w:rPr>
      </w:pPr>
      <w:r>
        <w:rPr>
          <w:rFonts w:hint="default" w:ascii="Times New Roman" w:hAnsi="Times New Roman" w:cs="Times New Roman"/>
          <w:b/>
          <w:bCs/>
          <w:kern w:val="0"/>
        </w:rPr>
        <w:t>第</w:t>
      </w:r>
      <w:r>
        <w:rPr>
          <w:rFonts w:hint="default" w:ascii="Times New Roman" w:hAnsi="Times New Roman" w:cs="Times New Roman"/>
          <w:b/>
          <w:bCs/>
          <w:kern w:val="0"/>
          <w:lang w:eastAsia="zh-CN"/>
        </w:rPr>
        <w:t>九</w:t>
      </w:r>
      <w:r>
        <w:rPr>
          <w:rFonts w:hint="default" w:ascii="Times New Roman" w:hAnsi="Times New Roman" w:cs="Times New Roman"/>
          <w:b/>
          <w:bCs/>
          <w:kern w:val="0"/>
        </w:rPr>
        <w:t>条</w:t>
      </w:r>
      <w:r>
        <w:rPr>
          <w:rFonts w:hint="default" w:ascii="Times New Roman" w:hAnsi="Times New Roman" w:eastAsia="楷体_GB2312" w:cs="Times New Roman"/>
          <w:kern w:val="0"/>
        </w:rPr>
        <w:t xml:space="preserve"> </w:t>
      </w:r>
      <w:r>
        <w:rPr>
          <w:rFonts w:hint="default" w:ascii="Times New Roman" w:hAnsi="Times New Roman" w:cs="Times New Roman"/>
          <w:kern w:val="0"/>
        </w:rPr>
        <w:t>县级自查由县级林业主管部门组织专业技术人员完成。</w:t>
      </w:r>
    </w:p>
    <w:p>
      <w:pPr>
        <w:spacing w:line="560" w:lineRule="exact"/>
        <w:ind w:firstLine="643"/>
        <w:rPr>
          <w:rFonts w:hint="default" w:ascii="Times New Roman" w:hAnsi="Times New Roman" w:cs="Times New Roman"/>
          <w:b/>
          <w:bCs/>
        </w:rPr>
      </w:pPr>
      <w:r>
        <w:rPr>
          <w:rFonts w:hint="default" w:ascii="Times New Roman" w:hAnsi="Times New Roman" w:cs="Times New Roman"/>
          <w:b/>
          <w:bCs/>
        </w:rPr>
        <w:t>(</w:t>
      </w:r>
      <w:r>
        <w:rPr>
          <w:rFonts w:hint="default" w:ascii="Times New Roman" w:hAnsi="Times New Roman" w:cs="Times New Roman"/>
          <w:b/>
          <w:bCs/>
        </w:rPr>
        <w:t>一</w:t>
      </w:r>
      <w:r>
        <w:rPr>
          <w:rFonts w:hint="default" w:ascii="Times New Roman" w:hAnsi="Times New Roman" w:cs="Times New Roman"/>
          <w:b/>
          <w:bCs/>
        </w:rPr>
        <w:t>)</w:t>
      </w:r>
      <w:r>
        <w:rPr>
          <w:rFonts w:hint="default" w:ascii="Times New Roman" w:hAnsi="Times New Roman" w:cs="Times New Roman"/>
          <w:b/>
          <w:bCs/>
        </w:rPr>
        <w:t>县级自查</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按照项目实施方案，对低产林改造逐个小班（地块）开展检查。主要检查小班（地块）面积、低改质量、档案和管理情况。检查应在设置的样地内进行。</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样地的设置：小班面积</w:t>
      </w:r>
      <w:r>
        <w:rPr>
          <w:rFonts w:hint="default" w:ascii="Times New Roman" w:hAnsi="Times New Roman" w:cs="Times New Roman"/>
        </w:rPr>
        <w:t>20</w:t>
      </w:r>
      <w:r>
        <w:rPr>
          <w:rFonts w:hint="default" w:ascii="Times New Roman" w:hAnsi="Times New Roman" w:cs="Times New Roman"/>
        </w:rPr>
        <w:t>亩以上</w:t>
      </w:r>
      <w:r>
        <w:rPr>
          <w:rFonts w:hint="default" w:ascii="Times New Roman" w:hAnsi="Times New Roman" w:cs="Times New Roman"/>
        </w:rPr>
        <w:t>50</w:t>
      </w:r>
      <w:r>
        <w:rPr>
          <w:rFonts w:hint="default" w:ascii="Times New Roman" w:hAnsi="Times New Roman" w:cs="Times New Roman"/>
        </w:rPr>
        <w:t>亩以下（不含</w:t>
      </w:r>
      <w:r>
        <w:rPr>
          <w:rFonts w:hint="default" w:ascii="Times New Roman" w:hAnsi="Times New Roman" w:cs="Times New Roman"/>
        </w:rPr>
        <w:t>50</w:t>
      </w:r>
      <w:r>
        <w:rPr>
          <w:rFonts w:hint="default" w:ascii="Times New Roman" w:hAnsi="Times New Roman" w:cs="Times New Roman"/>
        </w:rPr>
        <w:t>亩），设样地</w:t>
      </w:r>
      <w:r>
        <w:rPr>
          <w:rFonts w:hint="default" w:ascii="Times New Roman" w:hAnsi="Times New Roman" w:cs="Times New Roman"/>
        </w:rPr>
        <w:t>2</w:t>
      </w:r>
      <w:r>
        <w:rPr>
          <w:rFonts w:hint="default" w:ascii="Times New Roman" w:hAnsi="Times New Roman" w:cs="Times New Roman"/>
        </w:rPr>
        <w:t>个；小班面积</w:t>
      </w:r>
      <w:r>
        <w:rPr>
          <w:rFonts w:hint="default" w:ascii="Times New Roman" w:hAnsi="Times New Roman" w:cs="Times New Roman"/>
        </w:rPr>
        <w:t>50</w:t>
      </w:r>
      <w:r>
        <w:rPr>
          <w:rFonts w:hint="default" w:ascii="Times New Roman" w:hAnsi="Times New Roman" w:cs="Times New Roman"/>
        </w:rPr>
        <w:t>～</w:t>
      </w:r>
      <w:r>
        <w:rPr>
          <w:rFonts w:hint="default" w:ascii="Times New Roman" w:hAnsi="Times New Roman" w:cs="Times New Roman"/>
        </w:rPr>
        <w:t>100</w:t>
      </w:r>
      <w:r>
        <w:rPr>
          <w:rFonts w:hint="default" w:ascii="Times New Roman" w:hAnsi="Times New Roman" w:cs="Times New Roman"/>
        </w:rPr>
        <w:t>亩，设样地</w:t>
      </w:r>
      <w:r>
        <w:rPr>
          <w:rFonts w:hint="default" w:ascii="Times New Roman" w:hAnsi="Times New Roman" w:cs="Times New Roman"/>
        </w:rPr>
        <w:t>3</w:t>
      </w:r>
      <w:r>
        <w:rPr>
          <w:rFonts w:hint="default" w:ascii="Times New Roman" w:hAnsi="Times New Roman" w:cs="Times New Roman"/>
        </w:rPr>
        <w:t>～</w:t>
      </w:r>
      <w:r>
        <w:rPr>
          <w:rFonts w:hint="default" w:ascii="Times New Roman" w:hAnsi="Times New Roman" w:cs="Times New Roman"/>
        </w:rPr>
        <w:t>4</w:t>
      </w:r>
      <w:r>
        <w:rPr>
          <w:rFonts w:hint="default" w:ascii="Times New Roman" w:hAnsi="Times New Roman" w:cs="Times New Roman"/>
        </w:rPr>
        <w:t>个；小班面积</w:t>
      </w:r>
      <w:r>
        <w:rPr>
          <w:rFonts w:hint="default" w:ascii="Times New Roman" w:hAnsi="Times New Roman" w:cs="Times New Roman"/>
        </w:rPr>
        <w:t>100</w:t>
      </w:r>
      <w:r>
        <w:rPr>
          <w:rFonts w:hint="default" w:ascii="Times New Roman" w:hAnsi="Times New Roman" w:cs="Times New Roman"/>
        </w:rPr>
        <w:t>亩以上，设样地</w:t>
      </w:r>
      <w:r>
        <w:rPr>
          <w:rFonts w:hint="default" w:ascii="Times New Roman" w:hAnsi="Times New Roman" w:cs="Times New Roman"/>
        </w:rPr>
        <w:t>5</w:t>
      </w:r>
      <w:r>
        <w:rPr>
          <w:rFonts w:hint="default" w:ascii="Times New Roman" w:hAnsi="Times New Roman" w:cs="Times New Roman"/>
        </w:rPr>
        <w:t>个。每个样地按</w:t>
      </w:r>
      <w:r>
        <w:rPr>
          <w:rFonts w:hint="default" w:ascii="Times New Roman" w:hAnsi="Times New Roman" w:cs="Times New Roman"/>
        </w:rPr>
        <w:t>20</w:t>
      </w:r>
      <w:r>
        <w:rPr>
          <w:rFonts w:hint="default" w:ascii="Times New Roman" w:hAnsi="Times New Roman" w:cs="Times New Roman"/>
          <w:lang w:eastAsia="zh-CN"/>
        </w:rPr>
        <w:t>米</w:t>
      </w:r>
      <w:r>
        <w:rPr>
          <w:rFonts w:hint="default" w:ascii="Times New Roman" w:hAnsi="Times New Roman" w:cs="Times New Roman"/>
        </w:rPr>
        <w:t>×</w:t>
      </w:r>
      <w:r>
        <w:rPr>
          <w:rFonts w:hint="default" w:ascii="Times New Roman" w:hAnsi="Times New Roman" w:cs="Times New Roman"/>
        </w:rPr>
        <w:t>10</w:t>
      </w:r>
      <w:r>
        <w:rPr>
          <w:rFonts w:hint="default" w:ascii="Times New Roman" w:hAnsi="Times New Roman" w:cs="Times New Roman"/>
          <w:lang w:eastAsia="zh-CN"/>
        </w:rPr>
        <w:t>米</w:t>
      </w:r>
      <w:r>
        <w:rPr>
          <w:rFonts w:hint="default" w:ascii="Times New Roman" w:hAnsi="Times New Roman" w:cs="Times New Roman"/>
        </w:rPr>
        <w:t>面积随机设置。</w:t>
      </w:r>
    </w:p>
    <w:p>
      <w:pPr>
        <w:spacing w:line="240" w:lineRule="auto"/>
        <w:ind w:firstLine="672" w:firstLineChars="200"/>
        <w:rPr>
          <w:rFonts w:hint="default" w:ascii="Times New Roman" w:hAnsi="Times New Roman" w:cs="Times New Roman"/>
          <w:lang w:eastAsia="zh-CN"/>
        </w:rPr>
      </w:pPr>
      <w:r>
        <w:rPr>
          <w:rFonts w:hint="default" w:ascii="Times New Roman" w:hAnsi="Times New Roman" w:cs="Times New Roman"/>
        </w:rPr>
        <w:t>1.</w:t>
      </w:r>
      <w:r>
        <w:rPr>
          <w:rFonts w:hint="default" w:ascii="Times New Roman" w:hAnsi="Times New Roman" w:cs="Times New Roman"/>
          <w:kern w:val="0"/>
        </w:rPr>
        <w:t>面积检查。</w:t>
      </w:r>
      <w:r>
        <w:rPr>
          <w:rFonts w:hint="default" w:ascii="Times New Roman" w:hAnsi="Times New Roman" w:cs="Times New Roman"/>
          <w:lang w:eastAsia="zh-CN"/>
        </w:rPr>
        <w:t>主要核实实施主体上报低改合格面积和符合油茶“双千”补助标准面积。</w:t>
      </w:r>
      <w:r>
        <w:rPr>
          <w:rFonts w:hint="default" w:ascii="Times New Roman" w:hAnsi="Times New Roman" w:eastAsia="仿宋_GB2312" w:cs="Times New Roman"/>
          <w:sz w:val="32"/>
          <w:szCs w:val="32"/>
          <w:lang w:eastAsia="zh-CN"/>
        </w:rPr>
        <w:t>低改合格面积是指符合低产林改造质量要求的面积；符合油茶“双千”补助标准面积是指除满足低产林改造质量要求外，还应满足相对集中连片</w:t>
      </w:r>
      <w:r>
        <w:rPr>
          <w:rFonts w:hint="default" w:ascii="Times New Roman" w:hAnsi="Times New Roman" w:eastAsia="仿宋_GB2312" w:cs="Times New Roman"/>
          <w:sz w:val="32"/>
          <w:szCs w:val="32"/>
          <w:lang w:val="en-US" w:eastAsia="zh-CN"/>
        </w:rPr>
        <w:t>20亩以上要求</w:t>
      </w:r>
      <w:r>
        <w:rPr>
          <w:rFonts w:hint="default" w:ascii="Times New Roman" w:hAnsi="Times New Roman" w:cs="Times New Roman"/>
          <w:sz w:val="32"/>
          <w:szCs w:val="32"/>
          <w:lang w:val="en-US" w:eastAsia="zh-CN"/>
        </w:rPr>
        <w:t>的面积</w:t>
      </w:r>
      <w:r>
        <w:rPr>
          <w:rFonts w:hint="default" w:ascii="Times New Roman" w:hAnsi="Times New Roman" w:cs="Times New Roman"/>
          <w:lang w:eastAsia="zh-CN"/>
        </w:rPr>
        <w:t>。</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改造质量检查。按照改造质量要求，通过实测、目测的方式，对改造质量进行打分来判定低产改造是否合格。</w:t>
      </w:r>
    </w:p>
    <w:p>
      <w:pPr>
        <w:autoSpaceDE w:val="0"/>
        <w:autoSpaceDN w:val="0"/>
        <w:adjustRightInd w:val="0"/>
        <w:spacing w:line="560" w:lineRule="exact"/>
        <w:ind w:firstLine="672" w:firstLineChars="200"/>
        <w:rPr>
          <w:rFonts w:hint="default" w:ascii="Times New Roman" w:hAnsi="Times New Roman" w:eastAsia="仿宋_GB2312" w:cs="Times New Roman"/>
          <w:lang w:eastAsia="zh-CN"/>
        </w:rPr>
      </w:pPr>
      <w:r>
        <w:rPr>
          <w:rFonts w:hint="default" w:ascii="Times New Roman" w:hAnsi="Times New Roman" w:cs="Times New Roman"/>
        </w:rPr>
        <w:t>3.</w:t>
      </w:r>
      <w:r>
        <w:rPr>
          <w:rFonts w:hint="default" w:ascii="Times New Roman" w:hAnsi="Times New Roman" w:cs="Times New Roman"/>
        </w:rPr>
        <w:t>管护和档案管理情况检查。</w:t>
      </w:r>
      <w:r>
        <w:rPr>
          <w:rFonts w:hint="default" w:ascii="Times New Roman" w:hAnsi="Times New Roman" w:cs="Times New Roman"/>
          <w:lang w:eastAsia="zh-CN"/>
        </w:rPr>
        <w:t>主要</w:t>
      </w:r>
      <w:r>
        <w:rPr>
          <w:rFonts w:hint="default" w:ascii="Times New Roman" w:hAnsi="Times New Roman" w:cs="Times New Roman"/>
        </w:rPr>
        <w:t>检查</w:t>
      </w:r>
      <w:r>
        <w:rPr>
          <w:rFonts w:hint="default" w:ascii="Times New Roman" w:hAnsi="Times New Roman" w:cs="Times New Roman"/>
          <w:lang w:eastAsia="zh-CN"/>
        </w:rPr>
        <w:t>涉及考核指标所需的证明材料等。　</w:t>
      </w:r>
    </w:p>
    <w:p>
      <w:pPr>
        <w:spacing w:line="560" w:lineRule="exact"/>
        <w:ind w:firstLine="675" w:firstLineChars="200"/>
        <w:rPr>
          <w:rFonts w:hint="default" w:ascii="Times New Roman" w:hAnsi="Times New Roman" w:cs="Times New Roman"/>
          <w:b/>
          <w:bCs/>
        </w:rPr>
      </w:pPr>
      <w:r>
        <w:rPr>
          <w:rFonts w:hint="default" w:ascii="Times New Roman" w:hAnsi="Times New Roman" w:cs="Times New Roman"/>
          <w:b/>
          <w:bCs/>
        </w:rPr>
        <w:t>（二）自治区核查</w:t>
      </w:r>
    </w:p>
    <w:p>
      <w:pPr>
        <w:spacing w:line="560" w:lineRule="exact"/>
        <w:ind w:firstLine="672" w:firstLineChars="200"/>
        <w:rPr>
          <w:rFonts w:hint="default" w:ascii="Times New Roman" w:hAnsi="Times New Roman" w:cs="Times New Roman"/>
          <w:kern w:val="0"/>
        </w:rPr>
      </w:pPr>
      <w:r>
        <w:rPr>
          <w:rFonts w:hint="default" w:ascii="Times New Roman" w:hAnsi="Times New Roman" w:cs="Times New Roman"/>
          <w:kern w:val="0"/>
        </w:rPr>
        <w:t>县级自查完成后，于当年</w:t>
      </w:r>
      <w:r>
        <w:rPr>
          <w:rFonts w:hint="default" w:ascii="Times New Roman" w:hAnsi="Times New Roman" w:cs="Times New Roman"/>
          <w:kern w:val="0"/>
        </w:rPr>
        <w:t>10</w:t>
      </w:r>
      <w:r>
        <w:rPr>
          <w:rFonts w:hint="default" w:ascii="Times New Roman" w:hAnsi="Times New Roman" w:cs="Times New Roman"/>
          <w:kern w:val="0"/>
        </w:rPr>
        <w:t>月底前向自治区林业局上报经设区市林业主管部门审查同意的自查报告，申请自治区检查（</w:t>
      </w:r>
      <w:r>
        <w:rPr>
          <w:rFonts w:hint="default" w:ascii="Times New Roman" w:hAnsi="Times New Roman" w:cs="Times New Roman"/>
        </w:rPr>
        <w:t>区直林场完成自查后直接向自治区林业局申请核查）。</w:t>
      </w:r>
      <w:r>
        <w:rPr>
          <w:rFonts w:hint="default" w:ascii="Times New Roman" w:hAnsi="Times New Roman" w:cs="Times New Roman"/>
          <w:kern w:val="0"/>
        </w:rPr>
        <w:t>自治区核查</w:t>
      </w:r>
      <w:r>
        <w:rPr>
          <w:rFonts w:hint="default" w:ascii="Times New Roman" w:hAnsi="Times New Roman" w:cs="Times New Roman"/>
          <w:spacing w:val="-2"/>
          <w:kern w:val="0"/>
        </w:rPr>
        <w:t>工作</w:t>
      </w:r>
      <w:r>
        <w:rPr>
          <w:rFonts w:hint="default" w:ascii="Times New Roman" w:hAnsi="Times New Roman" w:cs="Times New Roman"/>
          <w:kern w:val="0"/>
        </w:rPr>
        <w:t>于每年的</w:t>
      </w:r>
      <w:r>
        <w:rPr>
          <w:rFonts w:hint="default" w:ascii="Times New Roman" w:hAnsi="Times New Roman" w:cs="Times New Roman"/>
          <w:kern w:val="0"/>
        </w:rPr>
        <w:t>11</w:t>
      </w:r>
      <w:r>
        <w:rPr>
          <w:rFonts w:hint="default" w:ascii="Times New Roman" w:hAnsi="Times New Roman" w:cs="Times New Roman"/>
          <w:kern w:val="0"/>
        </w:rPr>
        <w:t>月底前完成。</w:t>
      </w:r>
    </w:p>
    <w:p>
      <w:pPr>
        <w:spacing w:line="560" w:lineRule="exact"/>
        <w:ind w:firstLine="64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抽查比例及方法</w:t>
      </w:r>
    </w:p>
    <w:p>
      <w:pPr>
        <w:spacing w:line="560" w:lineRule="exact"/>
        <w:ind w:firstLine="640"/>
        <w:rPr>
          <w:rFonts w:hint="default" w:ascii="Times New Roman" w:hAnsi="Times New Roman" w:cs="Times New Roman"/>
          <w:color w:val="FF0000"/>
        </w:rPr>
      </w:pPr>
      <w:r>
        <w:rPr>
          <w:rFonts w:hint="default" w:ascii="Times New Roman" w:hAnsi="Times New Roman" w:cs="Times New Roman"/>
        </w:rPr>
        <w:t>（</w:t>
      </w:r>
      <w:r>
        <w:rPr>
          <w:rFonts w:hint="default" w:ascii="Times New Roman" w:hAnsi="Times New Roman" w:cs="Times New Roman"/>
        </w:rPr>
        <w:t>1</w:t>
      </w:r>
      <w:r>
        <w:rPr>
          <w:rFonts w:hint="default" w:ascii="Times New Roman" w:hAnsi="Times New Roman" w:cs="Times New Roman"/>
        </w:rPr>
        <w:t>）抽查县级单位的数量：</w:t>
      </w:r>
      <w:r>
        <w:rPr>
          <w:rFonts w:hint="default" w:ascii="Times New Roman" w:hAnsi="Times New Roman" w:cs="Times New Roman"/>
          <w:kern w:val="0"/>
        </w:rPr>
        <w:t>原则上对每个项目县（</w:t>
      </w:r>
      <w:r>
        <w:rPr>
          <w:rFonts w:hint="default" w:ascii="Times New Roman" w:hAnsi="Times New Roman" w:cs="Times New Roman"/>
        </w:rPr>
        <w:t>区直林场</w:t>
      </w:r>
      <w:r>
        <w:rPr>
          <w:rFonts w:hint="default" w:ascii="Times New Roman" w:hAnsi="Times New Roman" w:cs="Times New Roman"/>
          <w:kern w:val="0"/>
        </w:rPr>
        <w:t>）进行检查</w:t>
      </w:r>
      <w:r>
        <w:rPr>
          <w:rFonts w:hint="default" w:ascii="Times New Roman" w:hAnsi="Times New Roman" w:cs="Times New Roman"/>
        </w:rPr>
        <w:t>。</w:t>
      </w:r>
    </w:p>
    <w:p>
      <w:pPr>
        <w:spacing w:line="560" w:lineRule="exact"/>
        <w:ind w:firstLine="640"/>
        <w:rPr>
          <w:rFonts w:hint="default" w:ascii="Times New Roman" w:hAnsi="Times New Roman" w:cs="Times New Roman"/>
        </w:rPr>
      </w:pPr>
      <w:r>
        <w:rPr>
          <w:rFonts w:hint="default" w:ascii="Times New Roman" w:hAnsi="Times New Roman" w:cs="Times New Roman"/>
          <w:color w:val="auto"/>
        </w:rPr>
        <w:t>（</w:t>
      </w:r>
      <w:r>
        <w:rPr>
          <w:rFonts w:hint="default" w:ascii="Times New Roman" w:hAnsi="Times New Roman" w:cs="Times New Roman"/>
          <w:color w:val="auto"/>
        </w:rPr>
        <w:t>2</w:t>
      </w:r>
      <w:r>
        <w:rPr>
          <w:rFonts w:hint="default" w:ascii="Times New Roman" w:hAnsi="Times New Roman" w:cs="Times New Roman"/>
          <w:color w:val="auto"/>
        </w:rPr>
        <w:t>）抽查量：</w:t>
      </w:r>
      <w:r>
        <w:rPr>
          <w:rFonts w:hint="default" w:ascii="Times New Roman" w:hAnsi="Times New Roman" w:cs="Times New Roman"/>
        </w:rPr>
        <w:t>每个项目县（区直林场）抽查小班（地块）的数量和面积不少于该县（区直林场）上报自查</w:t>
      </w:r>
      <w:r>
        <w:rPr>
          <w:rFonts w:hint="default" w:ascii="Times New Roman" w:hAnsi="Times New Roman" w:cs="Times New Roman"/>
          <w:lang w:eastAsia="zh-CN"/>
        </w:rPr>
        <w:t>低改合格</w:t>
      </w:r>
      <w:r>
        <w:rPr>
          <w:rFonts w:hint="default" w:ascii="Times New Roman" w:hAnsi="Times New Roman" w:cs="Times New Roman"/>
        </w:rPr>
        <w:t>小班（地块）数量和面积的</w:t>
      </w:r>
      <w:r>
        <w:rPr>
          <w:rFonts w:hint="default" w:ascii="Times New Roman" w:hAnsi="Times New Roman" w:cs="Times New Roman"/>
          <w:lang w:val="en-US" w:eastAsia="zh-CN"/>
        </w:rPr>
        <w:t>10</w:t>
      </w:r>
      <w:r>
        <w:rPr>
          <w:rFonts w:hint="default" w:ascii="Times New Roman" w:hAnsi="Times New Roman" w:cs="Times New Roman"/>
        </w:rPr>
        <w:t>%</w:t>
      </w:r>
      <w:r>
        <w:rPr>
          <w:rFonts w:hint="default" w:ascii="Times New Roman" w:hAnsi="Times New Roman" w:cs="Times New Roman"/>
        </w:rPr>
        <w:t>。如抽取的小班（地块）面积不能达到核查要求，可适当增加小班（地块）数量。</w:t>
      </w:r>
    </w:p>
    <w:p>
      <w:pPr>
        <w:spacing w:line="560" w:lineRule="exact"/>
        <w:ind w:firstLine="64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核查方法、内容和要求</w:t>
      </w:r>
    </w:p>
    <w:p>
      <w:pPr>
        <w:spacing w:line="560" w:lineRule="exact"/>
        <w:ind w:firstLine="640"/>
        <w:rPr>
          <w:rFonts w:hint="default" w:ascii="Times New Roman" w:hAnsi="Times New Roman" w:cs="Times New Roman"/>
        </w:rPr>
      </w:pPr>
      <w:r>
        <w:rPr>
          <w:rFonts w:hint="default" w:ascii="Times New Roman" w:hAnsi="Times New Roman" w:cs="Times New Roman"/>
        </w:rPr>
        <w:t>对抽查的小班，核查方法和内容与自查相同。</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1</w:t>
      </w:r>
      <w:r>
        <w:rPr>
          <w:rFonts w:hint="default" w:ascii="Times New Roman" w:hAnsi="Times New Roman" w:cs="Times New Roman"/>
        </w:rPr>
        <w:t>）面积核查：当核实的小班面积与该小班上报面积相差±</w:t>
      </w:r>
      <w:r>
        <w:rPr>
          <w:rFonts w:hint="default" w:ascii="Times New Roman" w:hAnsi="Times New Roman" w:cs="Times New Roman"/>
        </w:rPr>
        <w:t>5</w:t>
      </w:r>
      <w:r>
        <w:rPr>
          <w:rFonts w:hint="default" w:ascii="Times New Roman" w:hAnsi="Times New Roman" w:cs="Times New Roman"/>
        </w:rPr>
        <w:t>％以内时，认可原上报面积，否则以核实面积为准。如核实低改地点存在明显位移的，低改面积不予认定，核实面积和</w:t>
      </w:r>
      <w:r>
        <w:rPr>
          <w:rFonts w:hint="default" w:ascii="Times New Roman" w:hAnsi="Times New Roman" w:cs="Times New Roman"/>
          <w:lang w:eastAsia="zh-CN"/>
        </w:rPr>
        <w:t>低改</w:t>
      </w:r>
      <w:r>
        <w:rPr>
          <w:rFonts w:hint="default" w:ascii="Times New Roman" w:hAnsi="Times New Roman" w:cs="Times New Roman"/>
        </w:rPr>
        <w:t>合格面积均计为</w:t>
      </w:r>
      <w:r>
        <w:rPr>
          <w:rFonts w:hint="default" w:ascii="Times New Roman" w:hAnsi="Times New Roman" w:cs="Times New Roman"/>
        </w:rPr>
        <w:t>0</w:t>
      </w:r>
      <w:r>
        <w:rPr>
          <w:rFonts w:hint="default" w:ascii="Times New Roman" w:hAnsi="Times New Roman" w:cs="Times New Roman"/>
        </w:rPr>
        <w:t>。</w:t>
      </w:r>
    </w:p>
    <w:p>
      <w:pPr>
        <w:autoSpaceDE w:val="0"/>
        <w:autoSpaceDN w:val="0"/>
        <w:adjustRightInd w:val="0"/>
        <w:spacing w:line="560" w:lineRule="exact"/>
        <w:ind w:firstLine="672" w:firstLineChars="200"/>
        <w:rPr>
          <w:rFonts w:hint="default" w:ascii="Times New Roman" w:hAnsi="Times New Roman" w:cs="Times New Roman"/>
          <w:kern w:val="0"/>
        </w:rPr>
      </w:pPr>
      <w:r>
        <w:rPr>
          <w:rFonts w:hint="default" w:ascii="Times New Roman" w:hAnsi="Times New Roman" w:cs="Times New Roman"/>
        </w:rPr>
        <w:t>（</w:t>
      </w:r>
      <w:r>
        <w:rPr>
          <w:rFonts w:hint="default" w:ascii="Times New Roman" w:hAnsi="Times New Roman" w:cs="Times New Roman"/>
        </w:rPr>
        <w:t>2</w:t>
      </w:r>
      <w:r>
        <w:rPr>
          <w:rFonts w:hint="default" w:ascii="Times New Roman" w:hAnsi="Times New Roman" w:cs="Times New Roman"/>
        </w:rPr>
        <w:t>）</w:t>
      </w:r>
      <w:r>
        <w:rPr>
          <w:rFonts w:hint="default" w:ascii="Times New Roman" w:hAnsi="Times New Roman" w:cs="Times New Roman"/>
          <w:kern w:val="0"/>
        </w:rPr>
        <w:t>改造质量核查：</w:t>
      </w:r>
      <w:r>
        <w:rPr>
          <w:rFonts w:hint="default" w:ascii="Times New Roman" w:hAnsi="Times New Roman" w:cs="Times New Roman"/>
        </w:rPr>
        <w:t>按照改造质量要求，通过实测、目测的方式，对改造质量进行打分来判定低改是否合格。</w:t>
      </w:r>
    </w:p>
    <w:p>
      <w:pPr>
        <w:autoSpaceDE w:val="0"/>
        <w:autoSpaceDN w:val="0"/>
        <w:adjustRightInd w:val="0"/>
        <w:spacing w:line="560" w:lineRule="exact"/>
        <w:ind w:firstLine="672" w:firstLineChars="200"/>
        <w:rPr>
          <w:rFonts w:hint="default" w:ascii="Times New Roman" w:hAnsi="Times New Roman" w:cs="Times New Roman"/>
          <w:kern w:val="0"/>
        </w:rPr>
      </w:pPr>
      <w:r>
        <w:rPr>
          <w:rFonts w:hint="default" w:ascii="Times New Roman" w:hAnsi="Times New Roman" w:cs="Times New Roman"/>
        </w:rPr>
        <w:t>（</w:t>
      </w:r>
      <w:r>
        <w:rPr>
          <w:rFonts w:hint="default" w:ascii="Times New Roman" w:hAnsi="Times New Roman" w:cs="Times New Roman"/>
        </w:rPr>
        <w:t>3</w:t>
      </w:r>
      <w:r>
        <w:rPr>
          <w:rFonts w:hint="default" w:ascii="Times New Roman" w:hAnsi="Times New Roman" w:cs="Times New Roman"/>
        </w:rPr>
        <w:t>）</w:t>
      </w:r>
      <w:r>
        <w:rPr>
          <w:rFonts w:hint="default" w:ascii="Times New Roman" w:hAnsi="Times New Roman" w:cs="Times New Roman"/>
          <w:kern w:val="0"/>
        </w:rPr>
        <w:t>档案管理情况核查：</w:t>
      </w:r>
      <w:r>
        <w:rPr>
          <w:rFonts w:hint="default" w:ascii="Times New Roman" w:hAnsi="Times New Roman" w:cs="Times New Roman"/>
          <w:lang w:eastAsia="zh-CN"/>
        </w:rPr>
        <w:t>涉及考核指标所需的证明材料</w:t>
      </w:r>
      <w:r>
        <w:rPr>
          <w:rFonts w:hint="default" w:ascii="Times New Roman" w:hAnsi="Times New Roman" w:cs="Times New Roman"/>
          <w:kern w:val="0"/>
          <w:lang w:eastAsia="zh-CN"/>
        </w:rPr>
        <w:t>及其它需提供的</w:t>
      </w:r>
      <w:r>
        <w:rPr>
          <w:rFonts w:hint="default" w:ascii="Times New Roman" w:hAnsi="Times New Roman" w:cs="Times New Roman"/>
          <w:kern w:val="0"/>
        </w:rPr>
        <w:t>图文表资料</w:t>
      </w:r>
      <w:r>
        <w:rPr>
          <w:rFonts w:hint="default" w:ascii="Times New Roman" w:hAnsi="Times New Roman" w:cs="Times New Roman"/>
          <w:kern w:val="0"/>
          <w:lang w:eastAsia="zh-CN"/>
        </w:rPr>
        <w:t>等</w:t>
      </w:r>
      <w:r>
        <w:rPr>
          <w:rFonts w:hint="default" w:ascii="Times New Roman" w:hAnsi="Times New Roman" w:cs="Times New Roman"/>
          <w:kern w:val="0"/>
        </w:rPr>
        <w:t>。</w:t>
      </w:r>
    </w:p>
    <w:p>
      <w:pPr>
        <w:spacing w:line="560" w:lineRule="exact"/>
        <w:jc w:val="center"/>
        <w:rPr>
          <w:rFonts w:hint="default" w:ascii="Times New Roman" w:hAnsi="Times New Roman" w:eastAsia="黑体" w:cs="Times New Roman"/>
        </w:rPr>
      </w:pPr>
      <w:r>
        <w:rPr>
          <w:rFonts w:hint="default" w:ascii="Times New Roman" w:hAnsi="Times New Roman" w:eastAsia="黑体" w:cs="Times New Roman"/>
        </w:rPr>
        <w:t>第四章</w:t>
      </w:r>
      <w:r>
        <w:rPr>
          <w:rFonts w:hint="default" w:ascii="Times New Roman" w:hAnsi="Times New Roman" w:eastAsia="黑体" w:cs="Times New Roman"/>
        </w:rPr>
        <w:t xml:space="preserve">  </w:t>
      </w:r>
      <w:r>
        <w:rPr>
          <w:rFonts w:hint="default" w:ascii="Times New Roman" w:hAnsi="Times New Roman" w:eastAsia="黑体" w:cs="Times New Roman"/>
        </w:rPr>
        <w:t>检查验收结果</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w:t>
      </w:r>
      <w:r>
        <w:rPr>
          <w:rFonts w:hint="default" w:ascii="Times New Roman" w:hAnsi="Times New Roman" w:cs="Times New Roman"/>
          <w:b/>
          <w:bCs/>
          <w:lang w:eastAsia="zh-CN"/>
        </w:rPr>
        <w:t>十</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县级自查指标</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（一）任务完成率</w:t>
      </w:r>
      <w:r>
        <w:rPr>
          <w:rFonts w:hint="default" w:ascii="Times New Roman" w:hAnsi="Times New Roman" w:cs="Times New Roman"/>
        </w:rPr>
        <w:t>=(</w:t>
      </w:r>
      <w:r>
        <w:rPr>
          <w:rFonts w:hint="default" w:ascii="Times New Roman" w:hAnsi="Times New Roman" w:cs="Times New Roman"/>
        </w:rPr>
        <w:t>自查上报完成面积</w:t>
      </w:r>
      <w:r>
        <w:rPr>
          <w:rFonts w:hint="default" w:ascii="Times New Roman" w:hAnsi="Times New Roman" w:cs="Times New Roman"/>
        </w:rPr>
        <w:t>/</w:t>
      </w:r>
      <w:r>
        <w:rPr>
          <w:rFonts w:hint="default" w:ascii="Times New Roman" w:hAnsi="Times New Roman" w:cs="Times New Roman"/>
        </w:rPr>
        <w:t>计划面积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（二）</w:t>
      </w:r>
      <w:r>
        <w:rPr>
          <w:rFonts w:hint="default" w:ascii="Times New Roman" w:hAnsi="Times New Roman" w:cs="Times New Roman"/>
          <w:lang w:eastAsia="zh-CN"/>
        </w:rPr>
        <w:t>低改面积</w:t>
      </w:r>
      <w:r>
        <w:rPr>
          <w:rFonts w:hint="default" w:ascii="Times New Roman" w:hAnsi="Times New Roman" w:cs="Times New Roman"/>
        </w:rPr>
        <w:t>合格率</w:t>
      </w:r>
      <w:r>
        <w:rPr>
          <w:rFonts w:hint="default" w:ascii="Times New Roman" w:hAnsi="Times New Roman" w:cs="Times New Roman"/>
        </w:rPr>
        <w:t>=(</w:t>
      </w:r>
      <w:r>
        <w:rPr>
          <w:rFonts w:hint="default" w:ascii="Times New Roman" w:hAnsi="Times New Roman" w:cs="Times New Roman"/>
        </w:rPr>
        <w:t>自查上报</w:t>
      </w:r>
      <w:r>
        <w:rPr>
          <w:rFonts w:hint="default" w:ascii="Times New Roman" w:hAnsi="Times New Roman" w:cs="Times New Roman"/>
          <w:lang w:eastAsia="zh-CN"/>
        </w:rPr>
        <w:t>低改</w:t>
      </w:r>
      <w:r>
        <w:rPr>
          <w:rFonts w:hint="default" w:ascii="Times New Roman" w:hAnsi="Times New Roman" w:cs="Times New Roman"/>
        </w:rPr>
        <w:t>合格面积</w:t>
      </w:r>
      <w:r>
        <w:rPr>
          <w:rFonts w:hint="default" w:ascii="Times New Roman" w:hAnsi="Times New Roman" w:cs="Times New Roman"/>
        </w:rPr>
        <w:t>/</w:t>
      </w:r>
      <w:r>
        <w:rPr>
          <w:rFonts w:hint="default" w:ascii="Times New Roman" w:hAnsi="Times New Roman" w:cs="Times New Roman"/>
        </w:rPr>
        <w:t>自查上报完成面积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lang w:eastAsia="zh-CN"/>
        </w:rPr>
        <w:t>（三）符合油茶“双千”补助标准面积合格率</w:t>
      </w:r>
      <w:r>
        <w:rPr>
          <w:rFonts w:hint="default" w:ascii="Times New Roman" w:hAnsi="Times New Roman" w:cs="Times New Roman"/>
        </w:rPr>
        <w:t>=(</w:t>
      </w:r>
      <w:r>
        <w:rPr>
          <w:rFonts w:hint="default" w:ascii="Times New Roman" w:hAnsi="Times New Roman" w:cs="Times New Roman"/>
        </w:rPr>
        <w:t>自查上报</w:t>
      </w:r>
      <w:r>
        <w:rPr>
          <w:rFonts w:hint="default" w:ascii="Times New Roman" w:hAnsi="Times New Roman" w:cs="Times New Roman"/>
          <w:lang w:eastAsia="zh-CN"/>
        </w:rPr>
        <w:t>符合油茶“双千”补助标准</w:t>
      </w:r>
      <w:r>
        <w:rPr>
          <w:rFonts w:hint="default" w:ascii="Times New Roman" w:hAnsi="Times New Roman" w:cs="Times New Roman"/>
        </w:rPr>
        <w:t>合格面积</w:t>
      </w:r>
      <w:r>
        <w:rPr>
          <w:rFonts w:hint="default" w:ascii="Times New Roman" w:hAnsi="Times New Roman" w:cs="Times New Roman"/>
        </w:rPr>
        <w:t>/</w:t>
      </w:r>
      <w:r>
        <w:rPr>
          <w:rFonts w:hint="default" w:ascii="Times New Roman" w:hAnsi="Times New Roman" w:cs="Times New Roman"/>
        </w:rPr>
        <w:t>完成面积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一</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lang w:eastAsia="zh-CN"/>
        </w:rPr>
        <w:t>县级</w:t>
      </w:r>
      <w:r>
        <w:rPr>
          <w:rFonts w:hint="default" w:ascii="Times New Roman" w:hAnsi="Times New Roman" w:cs="Times New Roman"/>
        </w:rPr>
        <w:t>自查报告主要内容：</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（一）项目的基本情况，包括计划任务、项目管理机制、组织实施形式、项目资金筹措等。</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（二）自查工作开展情况，包括时间、人员、工作方法等。</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（三）自查结果，分述各检查指标的计算结果，重点说明项目完成面积、任务完成率、合格面积、合格率、项目资金管理、使用情况，特别是自治区安排的项目资金使用和管理情况。</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（四）主要做法和经验。</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（五）存在问题和建议。</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eastAsia="zh-CN"/>
        </w:rPr>
        <w:t>六</w:t>
      </w:r>
      <w:r>
        <w:rPr>
          <w:rFonts w:hint="default" w:ascii="Times New Roman" w:hAnsi="Times New Roman" w:cs="Times New Roman"/>
        </w:rPr>
        <w:t>）有关附表、图及数据库。</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二</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自治区核查指标</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（一）核实面积</w:t>
      </w:r>
      <w:r>
        <w:rPr>
          <w:rFonts w:hint="default" w:ascii="Times New Roman" w:hAnsi="Times New Roman" w:cs="Times New Roman"/>
        </w:rPr>
        <w:t>=</w:t>
      </w:r>
      <w:r>
        <w:rPr>
          <w:rFonts w:hint="default" w:ascii="Times New Roman" w:hAnsi="Times New Roman" w:cs="Times New Roman"/>
        </w:rPr>
        <w:t>∑抽查小班核实面积</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面积核实率</w:t>
      </w:r>
      <w:r>
        <w:rPr>
          <w:rFonts w:hint="default" w:ascii="Times New Roman" w:hAnsi="Times New Roman" w:cs="Times New Roman"/>
        </w:rPr>
        <w:t>=(</w:t>
      </w:r>
      <w:r>
        <w:rPr>
          <w:rFonts w:hint="default" w:ascii="Times New Roman" w:hAnsi="Times New Roman" w:cs="Times New Roman"/>
        </w:rPr>
        <w:t>∑抽查小班核实面积</w:t>
      </w:r>
      <w:r>
        <w:rPr>
          <w:rFonts w:hint="default" w:ascii="Times New Roman" w:hAnsi="Times New Roman" w:cs="Times New Roman"/>
        </w:rPr>
        <w:t>/</w:t>
      </w:r>
      <w:r>
        <w:rPr>
          <w:rFonts w:hint="default" w:ascii="Times New Roman" w:hAnsi="Times New Roman" w:cs="Times New Roman"/>
        </w:rPr>
        <w:t>∑抽查小班自查上报完成面积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（二）核实</w:t>
      </w:r>
      <w:r>
        <w:rPr>
          <w:rFonts w:hint="default" w:ascii="Times New Roman" w:hAnsi="Times New Roman" w:cs="Times New Roman"/>
          <w:lang w:eastAsia="zh-CN"/>
        </w:rPr>
        <w:t>低改</w:t>
      </w:r>
      <w:r>
        <w:rPr>
          <w:rFonts w:hint="default" w:ascii="Times New Roman" w:hAnsi="Times New Roman" w:cs="Times New Roman"/>
        </w:rPr>
        <w:t>合格面积＝∑抽查小班核实合格面积</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核实</w:t>
      </w:r>
      <w:r>
        <w:rPr>
          <w:rFonts w:hint="default" w:ascii="Times New Roman" w:hAnsi="Times New Roman" w:cs="Times New Roman"/>
          <w:lang w:eastAsia="zh-CN"/>
        </w:rPr>
        <w:t>低改</w:t>
      </w:r>
      <w:r>
        <w:rPr>
          <w:rFonts w:hint="default" w:ascii="Times New Roman" w:hAnsi="Times New Roman" w:cs="Times New Roman"/>
        </w:rPr>
        <w:t>面积合格率</w:t>
      </w:r>
      <w:r>
        <w:rPr>
          <w:rFonts w:hint="default" w:ascii="Times New Roman" w:hAnsi="Times New Roman" w:cs="Times New Roman"/>
        </w:rPr>
        <w:t>=(</w:t>
      </w:r>
      <w:r>
        <w:rPr>
          <w:rFonts w:hint="default" w:ascii="Times New Roman" w:hAnsi="Times New Roman" w:cs="Times New Roman"/>
        </w:rPr>
        <w:t>∑抽查小班核实合格面积</w:t>
      </w:r>
      <w:r>
        <w:rPr>
          <w:rFonts w:hint="default" w:ascii="Times New Roman" w:hAnsi="Times New Roman" w:cs="Times New Roman"/>
        </w:rPr>
        <w:t>/</w:t>
      </w:r>
      <w:r>
        <w:rPr>
          <w:rFonts w:hint="default" w:ascii="Times New Roman" w:hAnsi="Times New Roman" w:cs="Times New Roman"/>
        </w:rPr>
        <w:t>∑抽查小班核实面积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240" w:lineRule="auto"/>
        <w:ind w:firstLine="672" w:firstLineChars="200"/>
        <w:rPr>
          <w:rFonts w:hint="default" w:ascii="Times New Roman" w:hAnsi="Times New Roman" w:eastAsia="仿宋_GB2312" w:cs="Times New Roman"/>
          <w:lang w:eastAsia="zh-CN"/>
        </w:rPr>
      </w:pPr>
      <w:r>
        <w:rPr>
          <w:rFonts w:hint="default" w:ascii="Times New Roman" w:hAnsi="Times New Roman" w:cs="Times New Roman"/>
          <w:lang w:eastAsia="zh-CN"/>
        </w:rPr>
        <w:t>（三）</w:t>
      </w:r>
      <w:r>
        <w:rPr>
          <w:rFonts w:hint="default" w:ascii="Times New Roman" w:hAnsi="Times New Roman" w:cs="Times New Roman"/>
        </w:rPr>
        <w:t>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面积</w:t>
      </w:r>
      <w:r>
        <w:rPr>
          <w:rFonts w:hint="default" w:ascii="Times New Roman" w:hAnsi="Times New Roman" w:cs="Times New Roman"/>
          <w:lang w:eastAsia="zh-CN"/>
        </w:rPr>
        <w:t>＝</w:t>
      </w:r>
      <w:r>
        <w:rPr>
          <w:rFonts w:hint="default" w:ascii="Times New Roman" w:hAnsi="Times New Roman" w:cs="Times New Roman"/>
        </w:rPr>
        <w:t>∑抽查小班核实符合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面积</w:t>
      </w:r>
    </w:p>
    <w:p>
      <w:pPr>
        <w:spacing w:line="240" w:lineRule="auto"/>
        <w:ind w:firstLine="672" w:firstLineChars="200"/>
        <w:rPr>
          <w:rFonts w:hint="default" w:ascii="Times New Roman" w:hAnsi="Times New Roman" w:cs="Times New Roman"/>
        </w:rPr>
      </w:pPr>
      <w:r>
        <w:rPr>
          <w:rFonts w:hint="default" w:ascii="Times New Roman" w:hAnsi="Times New Roman" w:cs="Times New Roman"/>
        </w:rPr>
        <w:t>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面积合格率</w:t>
      </w:r>
      <w:r>
        <w:rPr>
          <w:rFonts w:hint="default" w:ascii="Times New Roman" w:hAnsi="Times New Roman" w:cs="Times New Roman"/>
          <w:lang w:eastAsia="zh-CN"/>
        </w:rPr>
        <w:t>＝</w:t>
      </w:r>
      <w:r>
        <w:rPr>
          <w:rFonts w:hint="default" w:ascii="Times New Roman" w:hAnsi="Times New Roman" w:cs="Times New Roman"/>
        </w:rPr>
        <w:t>（∑抽查小班核实符合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补助标准合格面积/∑抽查小班核实面积）×100%；</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lang w:eastAsia="zh-CN"/>
        </w:rPr>
        <w:t>（四）</w:t>
      </w:r>
      <w:r>
        <w:rPr>
          <w:rFonts w:hint="default" w:ascii="Times New Roman" w:hAnsi="Times New Roman" w:cs="Times New Roman"/>
        </w:rPr>
        <w:t>核实上报</w:t>
      </w:r>
      <w:r>
        <w:rPr>
          <w:rFonts w:hint="default" w:ascii="Times New Roman" w:hAnsi="Times New Roman" w:cs="Times New Roman"/>
          <w:lang w:eastAsia="zh-CN"/>
        </w:rPr>
        <w:t>低改</w:t>
      </w:r>
      <w:r>
        <w:rPr>
          <w:rFonts w:hint="default" w:ascii="Times New Roman" w:hAnsi="Times New Roman" w:cs="Times New Roman"/>
        </w:rPr>
        <w:t>合格总面积</w:t>
      </w:r>
      <w:r>
        <w:rPr>
          <w:rFonts w:hint="default" w:ascii="Times New Roman" w:hAnsi="Times New Roman" w:cs="Times New Roman"/>
        </w:rPr>
        <w:t>=</w:t>
      </w:r>
      <w:r>
        <w:rPr>
          <w:rFonts w:hint="default" w:ascii="Times New Roman" w:hAnsi="Times New Roman" w:cs="Times New Roman"/>
          <w:lang w:eastAsia="zh-CN"/>
        </w:rPr>
        <w:t>自查上报低改合格总</w:t>
      </w:r>
      <w:r>
        <w:rPr>
          <w:rFonts w:hint="default" w:ascii="Times New Roman" w:hAnsi="Times New Roman" w:cs="Times New Roman"/>
        </w:rPr>
        <w:t>面积×面积</w:t>
      </w:r>
      <w:r>
        <w:rPr>
          <w:rFonts w:hint="default" w:ascii="Times New Roman" w:hAnsi="Times New Roman" w:cs="Times New Roman"/>
          <w:lang w:eastAsia="zh-CN"/>
        </w:rPr>
        <w:t>核实</w:t>
      </w:r>
      <w:r>
        <w:rPr>
          <w:rFonts w:hint="default" w:ascii="Times New Roman" w:hAnsi="Times New Roman" w:cs="Times New Roman"/>
        </w:rPr>
        <w:t>率</w:t>
      </w:r>
    </w:p>
    <w:p>
      <w:pPr>
        <w:numPr>
          <w:ilvl w:val="0"/>
          <w:numId w:val="0"/>
        </w:numPr>
        <w:spacing w:line="560" w:lineRule="exact"/>
        <w:ind w:firstLine="0" w:firstLineChars="0"/>
        <w:rPr>
          <w:rFonts w:hint="default" w:ascii="Times New Roman" w:hAnsi="Times New Roman" w:cs="Times New Roman"/>
          <w:lang w:eastAsia="zh-CN"/>
        </w:rPr>
      </w:pPr>
      <w:r>
        <w:rPr>
          <w:rFonts w:hint="default" w:ascii="Times New Roman" w:hAnsi="Times New Roman" w:cs="Times New Roman"/>
          <w:lang w:eastAsia="zh-CN"/>
        </w:rPr>
        <w:t>　　</w:t>
      </w:r>
      <w:r>
        <w:rPr>
          <w:rFonts w:hint="default" w:ascii="Times New Roman" w:hAnsi="Times New Roman" w:cs="Times New Roman"/>
        </w:rPr>
        <w:t>（</w:t>
      </w:r>
      <w:r>
        <w:rPr>
          <w:rFonts w:hint="default" w:ascii="Times New Roman" w:hAnsi="Times New Roman" w:cs="Times New Roman"/>
          <w:lang w:eastAsia="zh-CN"/>
        </w:rPr>
        <w:t>五</w:t>
      </w:r>
      <w:r>
        <w:rPr>
          <w:rFonts w:hint="default" w:ascii="Times New Roman" w:hAnsi="Times New Roman" w:cs="Times New Roman"/>
        </w:rPr>
        <w:t>）核实上报符合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补助标准总</w:t>
      </w:r>
      <w:r>
        <w:rPr>
          <w:rFonts w:hint="default" w:ascii="Times New Roman" w:hAnsi="Times New Roman" w:cs="Times New Roman"/>
        </w:rPr>
        <w:t>面积=自查上报</w:t>
      </w:r>
      <w:r>
        <w:rPr>
          <w:rFonts w:hint="default" w:ascii="Times New Roman" w:hAnsi="Times New Roman" w:cs="Times New Roman"/>
        </w:rPr>
        <w:t>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补助标准</w:t>
      </w:r>
      <w:r>
        <w:rPr>
          <w:rFonts w:hint="default" w:ascii="Times New Roman" w:hAnsi="Times New Roman" w:cs="Times New Roman"/>
        </w:rPr>
        <w:t>总面积</w:t>
      </w:r>
      <w:r>
        <w:rPr>
          <w:rFonts w:hint="default" w:ascii="Times New Roman" w:hAnsi="Times New Roman" w:cs="Times New Roman"/>
        </w:rPr>
        <w:t>×面积</w:t>
      </w:r>
      <w:r>
        <w:rPr>
          <w:rFonts w:hint="default" w:ascii="Times New Roman" w:hAnsi="Times New Roman" w:cs="Times New Roman"/>
        </w:rPr>
        <w:t>核实率</w:t>
      </w:r>
      <w:r>
        <w:rPr>
          <w:rFonts w:hint="default" w:ascii="Times New Roman" w:hAnsi="Times New Roman" w:cs="Times New Roman"/>
        </w:rPr>
        <w:t>;</w:t>
      </w:r>
    </w:p>
    <w:p>
      <w:pPr>
        <w:spacing w:line="240" w:lineRule="auto"/>
        <w:ind w:firstLine="672" w:firstLineChars="200"/>
        <w:rPr>
          <w:rFonts w:hint="default" w:ascii="Times New Roman" w:hAnsi="Times New Roman" w:cs="Times New Roman"/>
          <w:lang w:eastAsia="zh-CN"/>
        </w:rPr>
      </w:pPr>
      <w:r>
        <w:rPr>
          <w:rFonts w:hint="default" w:ascii="Times New Roman" w:hAnsi="Times New Roman" w:cs="Times New Roman"/>
          <w:lang w:eastAsia="zh-CN"/>
        </w:rPr>
        <w:t>（六）</w:t>
      </w:r>
      <w:r>
        <w:rPr>
          <w:rFonts w:hint="default" w:ascii="Times New Roman" w:hAnsi="Times New Roman" w:cs="Times New Roman"/>
        </w:rPr>
        <w:t>推算</w:t>
      </w:r>
      <w:r>
        <w:rPr>
          <w:rFonts w:hint="default" w:ascii="Times New Roman" w:hAnsi="Times New Roman" w:cs="Times New Roman"/>
          <w:lang w:eastAsia="zh-CN"/>
        </w:rPr>
        <w:t>低改</w:t>
      </w:r>
      <w:r>
        <w:rPr>
          <w:rFonts w:hint="default" w:ascii="Times New Roman" w:hAnsi="Times New Roman" w:cs="Times New Roman"/>
        </w:rPr>
        <w:t>合格总面积=</w:t>
      </w:r>
      <w:r>
        <w:rPr>
          <w:rFonts w:hint="default" w:ascii="Times New Roman" w:hAnsi="Times New Roman" w:cs="Times New Roman"/>
        </w:rPr>
        <w:t>核实上报</w:t>
      </w:r>
      <w:r>
        <w:rPr>
          <w:rFonts w:hint="default" w:ascii="Times New Roman" w:hAnsi="Times New Roman" w:cs="Times New Roman"/>
          <w:lang w:eastAsia="zh-CN"/>
        </w:rPr>
        <w:t>低改</w:t>
      </w:r>
      <w:r>
        <w:rPr>
          <w:rFonts w:hint="default" w:ascii="Times New Roman" w:hAnsi="Times New Roman" w:cs="Times New Roman"/>
        </w:rPr>
        <w:t>合格</w:t>
      </w:r>
      <w:r>
        <w:rPr>
          <w:rFonts w:hint="default" w:ascii="Times New Roman" w:hAnsi="Times New Roman" w:cs="Times New Roman"/>
        </w:rPr>
        <w:t>总面积</w:t>
      </w:r>
      <w:r>
        <w:rPr>
          <w:rFonts w:hint="default" w:ascii="Times New Roman" w:hAnsi="Times New Roman" w:cs="Times New Roman"/>
        </w:rPr>
        <w:t>×核实</w:t>
      </w:r>
      <w:r>
        <w:rPr>
          <w:rFonts w:hint="default" w:ascii="Times New Roman" w:hAnsi="Times New Roman" w:cs="Times New Roman"/>
          <w:lang w:eastAsia="zh-CN"/>
        </w:rPr>
        <w:t>低改</w:t>
      </w:r>
      <w:r>
        <w:rPr>
          <w:rFonts w:hint="default" w:ascii="Times New Roman" w:hAnsi="Times New Roman" w:cs="Times New Roman"/>
        </w:rPr>
        <w:t>面积</w:t>
      </w:r>
      <w:r>
        <w:rPr>
          <w:rFonts w:hint="default" w:ascii="Times New Roman" w:hAnsi="Times New Roman" w:cs="Times New Roman"/>
        </w:rPr>
        <w:t>合格</w:t>
      </w:r>
      <w:r>
        <w:rPr>
          <w:rFonts w:hint="default" w:ascii="Times New Roman" w:hAnsi="Times New Roman" w:cs="Times New Roman"/>
        </w:rPr>
        <w:t>率；</w:t>
      </w:r>
    </w:p>
    <w:p>
      <w:pPr>
        <w:spacing w:line="240" w:lineRule="auto"/>
        <w:ind w:firstLine="672" w:firstLineChars="200"/>
        <w:rPr>
          <w:rFonts w:hint="default" w:ascii="Times New Roman" w:hAnsi="Times New Roman" w:eastAsia="仿宋_GB2312" w:cs="Times New Roman"/>
          <w:lang w:eastAsia="zh-CN"/>
        </w:rPr>
      </w:pPr>
      <w:r>
        <w:rPr>
          <w:rFonts w:hint="default" w:ascii="Times New Roman" w:hAnsi="Times New Roman" w:cs="Times New Roman"/>
          <w:lang w:eastAsia="zh-CN"/>
        </w:rPr>
        <w:t>（七）</w:t>
      </w:r>
      <w:r>
        <w:rPr>
          <w:rFonts w:hint="default" w:ascii="Times New Roman" w:hAnsi="Times New Roman" w:cs="Times New Roman"/>
        </w:rPr>
        <w:t>推算符合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总</w:t>
      </w:r>
      <w:r>
        <w:rPr>
          <w:rFonts w:hint="default" w:ascii="Times New Roman" w:hAnsi="Times New Roman" w:cs="Times New Roman"/>
        </w:rPr>
        <w:t>面积</w:t>
      </w:r>
      <w:r>
        <w:rPr>
          <w:rFonts w:hint="default" w:ascii="Times New Roman" w:hAnsi="Times New Roman" w:cs="Times New Roman"/>
        </w:rPr>
        <w:t>=核实上报符合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补助标准总</w:t>
      </w:r>
      <w:r>
        <w:rPr>
          <w:rFonts w:hint="default" w:ascii="Times New Roman" w:hAnsi="Times New Roman" w:cs="Times New Roman"/>
        </w:rPr>
        <w:t>面积</w:t>
      </w:r>
      <w:r>
        <w:rPr>
          <w:rFonts w:hint="default" w:ascii="Times New Roman" w:hAnsi="Times New Roman" w:cs="Times New Roman"/>
        </w:rPr>
        <w:t>×核实符合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面积合格率</w:t>
      </w:r>
      <w:r>
        <w:rPr>
          <w:rFonts w:hint="default" w:ascii="Times New Roman" w:hAnsi="Times New Roman" w:cs="Times New Roman"/>
          <w:lang w:eastAsia="zh-CN"/>
        </w:rPr>
        <w:t>。</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三</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自治区核查报告，包括核查工作报告和核查验收数据库文件。核查工作报告包括以下内容：</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（一）项目实施概况。包括自治区下达计划任务情况，项目管理机制，组织实施形式，项目资金筹措及使用情况。县级自查工作情况及结果。</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（二）核查工作概况。包括抽查小班（地块）数量及抽查比例情况，核查工作过程以及需要解释说明的其他情况。</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（三）核查结果。分述各项核查指标计算结果，重点是核实面积、面积核实率、核实合格面积、核实面积合格率，推算被查县（区直林场）</w:t>
      </w:r>
      <w:r>
        <w:rPr>
          <w:rFonts w:hint="default" w:ascii="Times New Roman" w:hAnsi="Times New Roman" w:cs="Times New Roman"/>
          <w:lang w:eastAsia="zh-CN"/>
        </w:rPr>
        <w:t>低改合格总面积</w:t>
      </w:r>
      <w:r>
        <w:rPr>
          <w:rFonts w:hint="default" w:ascii="Times New Roman" w:hAnsi="Times New Roman" w:cs="Times New Roman"/>
        </w:rPr>
        <w:t>和</w:t>
      </w:r>
      <w:r>
        <w:rPr>
          <w:rFonts w:hint="default" w:ascii="Times New Roman" w:hAnsi="Times New Roman" w:cs="Times New Roman"/>
          <w:lang w:eastAsia="zh-CN"/>
        </w:rPr>
        <w:t>符合油茶“双千”补助标准</w:t>
      </w:r>
      <w:r>
        <w:rPr>
          <w:rFonts w:hint="default" w:ascii="Times New Roman" w:hAnsi="Times New Roman" w:cs="Times New Roman"/>
        </w:rPr>
        <w:t>总面积，自治区安排的项目资金管理和使用情况。</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（四）分析评价。总结分析被查县（区直林场）油茶低产林改造质量监督管理、资金使用与管理、档案管理等方面好的经验做法，并用实例、图片和数据，分析评价油茶产业项目实施情况。</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（五）存在问题、对策及建议。</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（六）附统计表、数据库。</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四</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报告归档</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将自查（核查）报告，外业调查图、表（含面积量算记录）、数据库、统计汇总表、面积量算原始资料等按工程档案管理规定立卷归档。</w:t>
      </w:r>
    </w:p>
    <w:p>
      <w:pPr>
        <w:spacing w:line="560" w:lineRule="exact"/>
        <w:jc w:val="center"/>
        <w:rPr>
          <w:rFonts w:hint="default" w:ascii="Times New Roman" w:hAnsi="Times New Roman" w:cs="Times New Roman"/>
        </w:rPr>
      </w:pPr>
      <w:r>
        <w:rPr>
          <w:rFonts w:hint="default" w:ascii="Times New Roman" w:hAnsi="Times New Roman" w:eastAsia="黑体" w:cs="Times New Roman"/>
        </w:rPr>
        <w:t>第五章</w:t>
      </w:r>
      <w:r>
        <w:rPr>
          <w:rFonts w:hint="default" w:ascii="Times New Roman" w:hAnsi="Times New Roman" w:eastAsia="黑体" w:cs="Times New Roman"/>
        </w:rPr>
        <w:t xml:space="preserve">  </w:t>
      </w:r>
      <w:r>
        <w:rPr>
          <w:rFonts w:hint="default" w:ascii="Times New Roman" w:hAnsi="Times New Roman" w:eastAsia="黑体" w:cs="Times New Roman"/>
        </w:rPr>
        <w:t>附</w:t>
      </w:r>
      <w:r>
        <w:rPr>
          <w:rFonts w:hint="default" w:ascii="Times New Roman" w:hAnsi="Times New Roman" w:eastAsia="黑体" w:cs="Times New Roman"/>
        </w:rPr>
        <w:t xml:space="preserve">  </w:t>
      </w:r>
      <w:r>
        <w:rPr>
          <w:rFonts w:hint="default" w:ascii="Times New Roman" w:hAnsi="Times New Roman" w:eastAsia="黑体" w:cs="Times New Roman"/>
        </w:rPr>
        <w:t>则</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五</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本办法由自治区林业局负责解释。</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六</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本办法自印发之日起执行。</w:t>
      </w:r>
    </w:p>
    <w:p>
      <w:pPr>
        <w:spacing w:line="560" w:lineRule="exact"/>
        <w:rPr>
          <w:rFonts w:hint="default" w:ascii="Times New Roman" w:hAnsi="Times New Roman" w:cs="Times New Roman"/>
        </w:rPr>
      </w:pPr>
    </w:p>
    <w:p>
      <w:pPr>
        <w:spacing w:line="560" w:lineRule="exact"/>
        <w:ind w:left="2019" w:leftChars="200" w:hanging="1347" w:hangingChars="401"/>
        <w:rPr>
          <w:rFonts w:hint="default" w:ascii="Times New Roman" w:hAnsi="Times New Roman" w:cs="Times New Roman"/>
        </w:rPr>
      </w:pPr>
      <w:r>
        <w:rPr>
          <w:rFonts w:hint="default" w:ascii="Times New Roman" w:hAnsi="Times New Roman" w:cs="Times New Roman"/>
        </w:rPr>
        <w:t>附件：</w:t>
      </w:r>
      <w:r>
        <w:rPr>
          <w:rFonts w:hint="default" w:ascii="Times New Roman" w:hAnsi="Times New Roman" w:cs="Times New Roman"/>
        </w:rPr>
        <w:t>1.</w:t>
      </w:r>
      <w:r>
        <w:rPr>
          <w:rFonts w:hint="default" w:ascii="Times New Roman" w:hAnsi="Times New Roman" w:cs="Times New Roman"/>
          <w:u w:val="single"/>
        </w:rPr>
        <w:t xml:space="preserve">     </w:t>
      </w:r>
      <w:r>
        <w:rPr>
          <w:rFonts w:hint="default" w:ascii="Times New Roman" w:hAnsi="Times New Roman" w:cs="Times New Roman"/>
        </w:rPr>
        <w:t>年度广西油茶“双千”计划低产林改造项目检查验收调查评分表</w:t>
      </w:r>
    </w:p>
    <w:p>
      <w:pPr>
        <w:spacing w:line="560" w:lineRule="exact"/>
        <w:ind w:left="2019" w:leftChars="500" w:hanging="339" w:hangingChars="101"/>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u w:val="single"/>
        </w:rPr>
        <w:t xml:space="preserve">     </w:t>
      </w:r>
      <w:r>
        <w:rPr>
          <w:rFonts w:hint="default" w:ascii="Times New Roman" w:hAnsi="Times New Roman" w:cs="Times New Roman"/>
        </w:rPr>
        <w:t>年度广西油茶“双千”计划低产林改造项目核查验收工作量统计表</w:t>
      </w:r>
    </w:p>
    <w:p>
      <w:pPr>
        <w:spacing w:line="560" w:lineRule="exact"/>
        <w:ind w:left="2019" w:leftChars="500" w:hanging="339" w:hangingChars="101"/>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u w:val="single"/>
        </w:rPr>
        <w:t xml:space="preserve">     </w:t>
      </w:r>
      <w:r>
        <w:rPr>
          <w:rFonts w:hint="default" w:ascii="Times New Roman" w:hAnsi="Times New Roman" w:cs="Times New Roman"/>
        </w:rPr>
        <w:t>年度广西油茶“双千”计划低产林改造项目核查验收结果统计表</w:t>
      </w:r>
    </w:p>
    <w:sectPr>
      <w:footerReference r:id="rId3" w:type="default"/>
      <w:pgSz w:w="11906" w:h="16838"/>
      <w:pgMar w:top="2098" w:right="1474" w:bottom="1985" w:left="1588" w:header="851" w:footer="992"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rPr>
        <w:rFonts w:cs="Times New Roman"/>
      </w:rP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Style w:val="7"/>
                    <w:rFonts w:ascii="宋体" w:hAnsi="宋体" w:eastAsia="宋体" w:cs="Times New Roman"/>
                    <w:sz w:val="28"/>
                    <w:szCs w:val="28"/>
                  </w:rPr>
                </w:pPr>
                <w:r>
                  <w:rPr>
                    <w:rStyle w:val="7"/>
                    <w:rFonts w:ascii="宋体" w:hAnsi="宋体" w:eastAsia="宋体" w:cs="宋体"/>
                    <w:sz w:val="28"/>
                    <w:szCs w:val="28"/>
                  </w:rPr>
                  <w:fldChar w:fldCharType="begin"/>
                </w:r>
                <w:r>
                  <w:rPr>
                    <w:rStyle w:val="7"/>
                    <w:rFonts w:ascii="宋体" w:hAnsi="宋体" w:eastAsia="宋体" w:cs="宋体"/>
                    <w:sz w:val="28"/>
                    <w:szCs w:val="28"/>
                  </w:rPr>
                  <w:instrText xml:space="preserve">PAGE  </w:instrText>
                </w:r>
                <w:r>
                  <w:rPr>
                    <w:rStyle w:val="7"/>
                    <w:rFonts w:ascii="宋体" w:hAnsi="宋体" w:eastAsia="宋体" w:cs="宋体"/>
                    <w:sz w:val="28"/>
                    <w:szCs w:val="28"/>
                  </w:rPr>
                  <w:fldChar w:fldCharType="separate"/>
                </w:r>
                <w:r>
                  <w:rPr>
                    <w:rStyle w:val="7"/>
                    <w:rFonts w:ascii="宋体" w:hAnsi="宋体" w:eastAsia="宋体" w:cs="宋体"/>
                    <w:sz w:val="28"/>
                    <w:szCs w:val="28"/>
                  </w:rPr>
                  <w:t>- 9 -</w:t>
                </w:r>
                <w:r>
                  <w:rPr>
                    <w:rStyle w:val="7"/>
                    <w:rFonts w:ascii="宋体" w:hAnsi="宋体" w:eastAsia="宋体" w:cs="宋体"/>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A911D3"/>
    <w:multiLevelType w:val="multilevel"/>
    <w:tmpl w:val="79A911D3"/>
    <w:lvl w:ilvl="0" w:tentative="0">
      <w:start w:val="1"/>
      <w:numFmt w:val="japaneseCounting"/>
      <w:lvlText w:val="第%1章"/>
      <w:lvlJc w:val="left"/>
      <w:pPr>
        <w:ind w:left="1080" w:hanging="1080"/>
      </w:pPr>
      <w:rPr>
        <w:rFonts w:hint="eastAsia" w:asci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0CD5"/>
    <w:rsid w:val="000021EA"/>
    <w:rsid w:val="00015A43"/>
    <w:rsid w:val="00017724"/>
    <w:rsid w:val="000466C6"/>
    <w:rsid w:val="000475BD"/>
    <w:rsid w:val="00055115"/>
    <w:rsid w:val="00065694"/>
    <w:rsid w:val="00072324"/>
    <w:rsid w:val="000B1FF9"/>
    <w:rsid w:val="000B2AEE"/>
    <w:rsid w:val="000C136B"/>
    <w:rsid w:val="000D7882"/>
    <w:rsid w:val="001067F7"/>
    <w:rsid w:val="00115AA7"/>
    <w:rsid w:val="0013329D"/>
    <w:rsid w:val="001714F2"/>
    <w:rsid w:val="0017765D"/>
    <w:rsid w:val="00192216"/>
    <w:rsid w:val="001957CC"/>
    <w:rsid w:val="001A22DC"/>
    <w:rsid w:val="001B0E1A"/>
    <w:rsid w:val="001D5F11"/>
    <w:rsid w:val="00213EBD"/>
    <w:rsid w:val="00216992"/>
    <w:rsid w:val="00235A41"/>
    <w:rsid w:val="002376C5"/>
    <w:rsid w:val="00244F3A"/>
    <w:rsid w:val="00263EB5"/>
    <w:rsid w:val="0028637F"/>
    <w:rsid w:val="00287750"/>
    <w:rsid w:val="00287D3C"/>
    <w:rsid w:val="002917F2"/>
    <w:rsid w:val="002C6246"/>
    <w:rsid w:val="002E286A"/>
    <w:rsid w:val="002F50F3"/>
    <w:rsid w:val="003108C4"/>
    <w:rsid w:val="0031342B"/>
    <w:rsid w:val="00314017"/>
    <w:rsid w:val="0033142A"/>
    <w:rsid w:val="00344EA9"/>
    <w:rsid w:val="0035402C"/>
    <w:rsid w:val="00361C63"/>
    <w:rsid w:val="00387A66"/>
    <w:rsid w:val="003A075F"/>
    <w:rsid w:val="003F5E69"/>
    <w:rsid w:val="004450A9"/>
    <w:rsid w:val="00465C9D"/>
    <w:rsid w:val="00472283"/>
    <w:rsid w:val="00480AFE"/>
    <w:rsid w:val="004A4E21"/>
    <w:rsid w:val="00505B62"/>
    <w:rsid w:val="0050699E"/>
    <w:rsid w:val="00523D5C"/>
    <w:rsid w:val="005359D1"/>
    <w:rsid w:val="00537723"/>
    <w:rsid w:val="005810DE"/>
    <w:rsid w:val="005A4417"/>
    <w:rsid w:val="005E475F"/>
    <w:rsid w:val="005F4045"/>
    <w:rsid w:val="005F58A2"/>
    <w:rsid w:val="00603F2A"/>
    <w:rsid w:val="006119AE"/>
    <w:rsid w:val="00616A74"/>
    <w:rsid w:val="00656CAF"/>
    <w:rsid w:val="0067445F"/>
    <w:rsid w:val="00677773"/>
    <w:rsid w:val="00684ACC"/>
    <w:rsid w:val="00695CF6"/>
    <w:rsid w:val="006C4C92"/>
    <w:rsid w:val="006D2C45"/>
    <w:rsid w:val="006D6AE7"/>
    <w:rsid w:val="006E1AF0"/>
    <w:rsid w:val="006F2B36"/>
    <w:rsid w:val="007438A1"/>
    <w:rsid w:val="007901DD"/>
    <w:rsid w:val="007950CD"/>
    <w:rsid w:val="007C751D"/>
    <w:rsid w:val="007F0A12"/>
    <w:rsid w:val="00800C66"/>
    <w:rsid w:val="00802382"/>
    <w:rsid w:val="00814188"/>
    <w:rsid w:val="00850C25"/>
    <w:rsid w:val="00864602"/>
    <w:rsid w:val="00886B2C"/>
    <w:rsid w:val="008C33DF"/>
    <w:rsid w:val="008F0915"/>
    <w:rsid w:val="009150D2"/>
    <w:rsid w:val="00923F1D"/>
    <w:rsid w:val="00933E9D"/>
    <w:rsid w:val="00941CAD"/>
    <w:rsid w:val="0096175F"/>
    <w:rsid w:val="00980D0D"/>
    <w:rsid w:val="00991197"/>
    <w:rsid w:val="009A10A0"/>
    <w:rsid w:val="009B1ACC"/>
    <w:rsid w:val="009D7DE4"/>
    <w:rsid w:val="009E4A36"/>
    <w:rsid w:val="009E5275"/>
    <w:rsid w:val="00A40B94"/>
    <w:rsid w:val="00A53F0A"/>
    <w:rsid w:val="00AA6594"/>
    <w:rsid w:val="00AB0139"/>
    <w:rsid w:val="00AB30C0"/>
    <w:rsid w:val="00AC118F"/>
    <w:rsid w:val="00AC242D"/>
    <w:rsid w:val="00AC3DB8"/>
    <w:rsid w:val="00AD60FE"/>
    <w:rsid w:val="00B00DDA"/>
    <w:rsid w:val="00B14F62"/>
    <w:rsid w:val="00B3154A"/>
    <w:rsid w:val="00B52E54"/>
    <w:rsid w:val="00B6021D"/>
    <w:rsid w:val="00B635D6"/>
    <w:rsid w:val="00B73202"/>
    <w:rsid w:val="00BD3BCA"/>
    <w:rsid w:val="00BE085D"/>
    <w:rsid w:val="00BF0E7C"/>
    <w:rsid w:val="00C01341"/>
    <w:rsid w:val="00C136E4"/>
    <w:rsid w:val="00C53BA6"/>
    <w:rsid w:val="00C97558"/>
    <w:rsid w:val="00CB0CD5"/>
    <w:rsid w:val="00CB3984"/>
    <w:rsid w:val="00CB6FB4"/>
    <w:rsid w:val="00CE3124"/>
    <w:rsid w:val="00CF5441"/>
    <w:rsid w:val="00D27FB2"/>
    <w:rsid w:val="00D41291"/>
    <w:rsid w:val="00D4590E"/>
    <w:rsid w:val="00D75384"/>
    <w:rsid w:val="00D76A92"/>
    <w:rsid w:val="00D87055"/>
    <w:rsid w:val="00D937CE"/>
    <w:rsid w:val="00DA3AA8"/>
    <w:rsid w:val="00DC0B26"/>
    <w:rsid w:val="00E02B8F"/>
    <w:rsid w:val="00E209F8"/>
    <w:rsid w:val="00E4025D"/>
    <w:rsid w:val="00E43652"/>
    <w:rsid w:val="00E611F7"/>
    <w:rsid w:val="00E93D38"/>
    <w:rsid w:val="00EA1F64"/>
    <w:rsid w:val="00EA4667"/>
    <w:rsid w:val="00EA5254"/>
    <w:rsid w:val="00EB2FA7"/>
    <w:rsid w:val="00EC23F4"/>
    <w:rsid w:val="00F21EF3"/>
    <w:rsid w:val="00F37267"/>
    <w:rsid w:val="00F514F2"/>
    <w:rsid w:val="00F820FA"/>
    <w:rsid w:val="00F9532E"/>
    <w:rsid w:val="00FA7026"/>
    <w:rsid w:val="00FB0ABF"/>
    <w:rsid w:val="00FB3BFD"/>
    <w:rsid w:val="00FD7048"/>
    <w:rsid w:val="01223290"/>
    <w:rsid w:val="01404D54"/>
    <w:rsid w:val="01B15692"/>
    <w:rsid w:val="01CB31AA"/>
    <w:rsid w:val="02036BDF"/>
    <w:rsid w:val="02D24745"/>
    <w:rsid w:val="02FE343F"/>
    <w:rsid w:val="04CD37C4"/>
    <w:rsid w:val="05204880"/>
    <w:rsid w:val="074567DA"/>
    <w:rsid w:val="07982EFD"/>
    <w:rsid w:val="07B64B30"/>
    <w:rsid w:val="08214CC1"/>
    <w:rsid w:val="086A556A"/>
    <w:rsid w:val="08963EF8"/>
    <w:rsid w:val="08A767E3"/>
    <w:rsid w:val="08FC5DE6"/>
    <w:rsid w:val="0A094239"/>
    <w:rsid w:val="0A52522A"/>
    <w:rsid w:val="0AD46030"/>
    <w:rsid w:val="0B185364"/>
    <w:rsid w:val="0C9930C7"/>
    <w:rsid w:val="0CED5DD4"/>
    <w:rsid w:val="0D3D0340"/>
    <w:rsid w:val="0D772413"/>
    <w:rsid w:val="0D7970EC"/>
    <w:rsid w:val="0DF45A4D"/>
    <w:rsid w:val="0F216E72"/>
    <w:rsid w:val="0F6A3BDE"/>
    <w:rsid w:val="0F813F86"/>
    <w:rsid w:val="0FC8798C"/>
    <w:rsid w:val="102F634E"/>
    <w:rsid w:val="10421E2C"/>
    <w:rsid w:val="105F738B"/>
    <w:rsid w:val="10BC6C91"/>
    <w:rsid w:val="1142571A"/>
    <w:rsid w:val="11C07638"/>
    <w:rsid w:val="124E1609"/>
    <w:rsid w:val="147A18DB"/>
    <w:rsid w:val="16051B07"/>
    <w:rsid w:val="164E5207"/>
    <w:rsid w:val="16DA5C22"/>
    <w:rsid w:val="171A3685"/>
    <w:rsid w:val="17A65237"/>
    <w:rsid w:val="17B75CA6"/>
    <w:rsid w:val="17CA7026"/>
    <w:rsid w:val="180A0A2D"/>
    <w:rsid w:val="182842E3"/>
    <w:rsid w:val="18821910"/>
    <w:rsid w:val="18BB2B1E"/>
    <w:rsid w:val="19076E68"/>
    <w:rsid w:val="19C65135"/>
    <w:rsid w:val="1A3E400C"/>
    <w:rsid w:val="1A774236"/>
    <w:rsid w:val="1A8B2EEA"/>
    <w:rsid w:val="1AA43400"/>
    <w:rsid w:val="1B6347C0"/>
    <w:rsid w:val="1BA10A51"/>
    <w:rsid w:val="1C17220E"/>
    <w:rsid w:val="1C254EB5"/>
    <w:rsid w:val="1C8C5BCC"/>
    <w:rsid w:val="1C9F16B5"/>
    <w:rsid w:val="1D303E94"/>
    <w:rsid w:val="1D365725"/>
    <w:rsid w:val="1D5454CA"/>
    <w:rsid w:val="1D763303"/>
    <w:rsid w:val="1DC77EF7"/>
    <w:rsid w:val="1E0B240F"/>
    <w:rsid w:val="1E456EC1"/>
    <w:rsid w:val="1E6363AF"/>
    <w:rsid w:val="1F8359F5"/>
    <w:rsid w:val="20D13602"/>
    <w:rsid w:val="21BF6E55"/>
    <w:rsid w:val="21D34F7F"/>
    <w:rsid w:val="227C75AF"/>
    <w:rsid w:val="22F4056A"/>
    <w:rsid w:val="24575BCD"/>
    <w:rsid w:val="24D73717"/>
    <w:rsid w:val="256158C6"/>
    <w:rsid w:val="259D254E"/>
    <w:rsid w:val="259E0BA5"/>
    <w:rsid w:val="25C129A4"/>
    <w:rsid w:val="267671CB"/>
    <w:rsid w:val="27074AE9"/>
    <w:rsid w:val="270F4FFC"/>
    <w:rsid w:val="271E6372"/>
    <w:rsid w:val="27B3236F"/>
    <w:rsid w:val="27ED3EBF"/>
    <w:rsid w:val="27F11C7B"/>
    <w:rsid w:val="2810497D"/>
    <w:rsid w:val="28547AAD"/>
    <w:rsid w:val="290E4BCF"/>
    <w:rsid w:val="291C6732"/>
    <w:rsid w:val="296A4A05"/>
    <w:rsid w:val="29767245"/>
    <w:rsid w:val="29897093"/>
    <w:rsid w:val="2A680F44"/>
    <w:rsid w:val="2B7F68BC"/>
    <w:rsid w:val="2B9019B2"/>
    <w:rsid w:val="2BBB78FE"/>
    <w:rsid w:val="2BCE107B"/>
    <w:rsid w:val="2C215651"/>
    <w:rsid w:val="2C333E38"/>
    <w:rsid w:val="2CED5F88"/>
    <w:rsid w:val="2DD15471"/>
    <w:rsid w:val="2E0B1AF8"/>
    <w:rsid w:val="2EEE346A"/>
    <w:rsid w:val="32305075"/>
    <w:rsid w:val="32413EC5"/>
    <w:rsid w:val="328557BD"/>
    <w:rsid w:val="33807AE2"/>
    <w:rsid w:val="33946107"/>
    <w:rsid w:val="33C3698B"/>
    <w:rsid w:val="344E5BB0"/>
    <w:rsid w:val="345A0FCA"/>
    <w:rsid w:val="34EB63E4"/>
    <w:rsid w:val="35357BCF"/>
    <w:rsid w:val="35973E58"/>
    <w:rsid w:val="367556A0"/>
    <w:rsid w:val="374954EA"/>
    <w:rsid w:val="37A06990"/>
    <w:rsid w:val="38522520"/>
    <w:rsid w:val="38D06BFC"/>
    <w:rsid w:val="392E7A9D"/>
    <w:rsid w:val="3969012D"/>
    <w:rsid w:val="39F86FEF"/>
    <w:rsid w:val="3A71794B"/>
    <w:rsid w:val="3A99583B"/>
    <w:rsid w:val="3B1260B4"/>
    <w:rsid w:val="3B1E0757"/>
    <w:rsid w:val="3C2F465A"/>
    <w:rsid w:val="3CCB332A"/>
    <w:rsid w:val="3CCD6D27"/>
    <w:rsid w:val="3CFF2F62"/>
    <w:rsid w:val="3D2956BF"/>
    <w:rsid w:val="3DE464E1"/>
    <w:rsid w:val="3E617207"/>
    <w:rsid w:val="3E7B5263"/>
    <w:rsid w:val="3F38131E"/>
    <w:rsid w:val="3FA938C4"/>
    <w:rsid w:val="40437E93"/>
    <w:rsid w:val="40C44D51"/>
    <w:rsid w:val="414A13C3"/>
    <w:rsid w:val="41A178E3"/>
    <w:rsid w:val="41F87686"/>
    <w:rsid w:val="430710D3"/>
    <w:rsid w:val="430C38C5"/>
    <w:rsid w:val="449D23E2"/>
    <w:rsid w:val="46434C93"/>
    <w:rsid w:val="46912E2F"/>
    <w:rsid w:val="47DF7F5D"/>
    <w:rsid w:val="48835CE1"/>
    <w:rsid w:val="4955266B"/>
    <w:rsid w:val="4B5C7E9A"/>
    <w:rsid w:val="4CB93AD0"/>
    <w:rsid w:val="4D216358"/>
    <w:rsid w:val="4DB0263F"/>
    <w:rsid w:val="4DE831D0"/>
    <w:rsid w:val="4E1F5A50"/>
    <w:rsid w:val="4E9456D3"/>
    <w:rsid w:val="4EFC1A63"/>
    <w:rsid w:val="4F980581"/>
    <w:rsid w:val="4FC9381D"/>
    <w:rsid w:val="4FD5343D"/>
    <w:rsid w:val="4FEA7361"/>
    <w:rsid w:val="50187F9B"/>
    <w:rsid w:val="508A5D16"/>
    <w:rsid w:val="50FA3F2F"/>
    <w:rsid w:val="51733E50"/>
    <w:rsid w:val="517636F0"/>
    <w:rsid w:val="51E31D54"/>
    <w:rsid w:val="51E84262"/>
    <w:rsid w:val="520038ED"/>
    <w:rsid w:val="526C1C16"/>
    <w:rsid w:val="536111AF"/>
    <w:rsid w:val="53646EB0"/>
    <w:rsid w:val="549D16D0"/>
    <w:rsid w:val="54B13141"/>
    <w:rsid w:val="54D80B4D"/>
    <w:rsid w:val="556C0E77"/>
    <w:rsid w:val="55741A71"/>
    <w:rsid w:val="559B0623"/>
    <w:rsid w:val="55D0460A"/>
    <w:rsid w:val="561D2E7B"/>
    <w:rsid w:val="56A604F0"/>
    <w:rsid w:val="57C024C0"/>
    <w:rsid w:val="57E14FF3"/>
    <w:rsid w:val="580324C8"/>
    <w:rsid w:val="58FF4520"/>
    <w:rsid w:val="595F25D7"/>
    <w:rsid w:val="59E50BEE"/>
    <w:rsid w:val="5AB00DC5"/>
    <w:rsid w:val="5BD3727B"/>
    <w:rsid w:val="5E3B098A"/>
    <w:rsid w:val="5E6F097D"/>
    <w:rsid w:val="5E9D4162"/>
    <w:rsid w:val="5F6F0A82"/>
    <w:rsid w:val="5FEB23BD"/>
    <w:rsid w:val="600342AE"/>
    <w:rsid w:val="60D16594"/>
    <w:rsid w:val="60D256D9"/>
    <w:rsid w:val="612379CD"/>
    <w:rsid w:val="623C12BB"/>
    <w:rsid w:val="62673A05"/>
    <w:rsid w:val="63534148"/>
    <w:rsid w:val="63755504"/>
    <w:rsid w:val="638A2A36"/>
    <w:rsid w:val="639565EC"/>
    <w:rsid w:val="639E1231"/>
    <w:rsid w:val="63A332F4"/>
    <w:rsid w:val="641B0A95"/>
    <w:rsid w:val="64421FBE"/>
    <w:rsid w:val="64C769CA"/>
    <w:rsid w:val="64EC741F"/>
    <w:rsid w:val="64FF3D55"/>
    <w:rsid w:val="653A42AE"/>
    <w:rsid w:val="656C1992"/>
    <w:rsid w:val="65E66306"/>
    <w:rsid w:val="665D57D6"/>
    <w:rsid w:val="66773E24"/>
    <w:rsid w:val="66900AE6"/>
    <w:rsid w:val="66D142F9"/>
    <w:rsid w:val="672F5194"/>
    <w:rsid w:val="673C353A"/>
    <w:rsid w:val="67D67834"/>
    <w:rsid w:val="69656C8F"/>
    <w:rsid w:val="69746D27"/>
    <w:rsid w:val="69C9106B"/>
    <w:rsid w:val="6A3D1118"/>
    <w:rsid w:val="6A4353B4"/>
    <w:rsid w:val="6A6E4C19"/>
    <w:rsid w:val="6AFA02F5"/>
    <w:rsid w:val="6B387861"/>
    <w:rsid w:val="6B775065"/>
    <w:rsid w:val="6B800603"/>
    <w:rsid w:val="6C2916B4"/>
    <w:rsid w:val="6C480111"/>
    <w:rsid w:val="6C5235CC"/>
    <w:rsid w:val="6C88445A"/>
    <w:rsid w:val="6D201B8B"/>
    <w:rsid w:val="6D664B6C"/>
    <w:rsid w:val="6DAA291F"/>
    <w:rsid w:val="6DAC4D7C"/>
    <w:rsid w:val="6DBD391C"/>
    <w:rsid w:val="6E2475F5"/>
    <w:rsid w:val="6EF05AD9"/>
    <w:rsid w:val="6FFF5F78"/>
    <w:rsid w:val="70415C1B"/>
    <w:rsid w:val="70982F03"/>
    <w:rsid w:val="70A02FAE"/>
    <w:rsid w:val="70E160E8"/>
    <w:rsid w:val="720F7B1C"/>
    <w:rsid w:val="734972A3"/>
    <w:rsid w:val="73532124"/>
    <w:rsid w:val="737A10FB"/>
    <w:rsid w:val="73F30A6C"/>
    <w:rsid w:val="7411609F"/>
    <w:rsid w:val="7444172D"/>
    <w:rsid w:val="7455086A"/>
    <w:rsid w:val="74B73AC5"/>
    <w:rsid w:val="74C01E99"/>
    <w:rsid w:val="74E05445"/>
    <w:rsid w:val="74E10C25"/>
    <w:rsid w:val="75C758B1"/>
    <w:rsid w:val="75CB203D"/>
    <w:rsid w:val="764625A8"/>
    <w:rsid w:val="766D3490"/>
    <w:rsid w:val="767908FD"/>
    <w:rsid w:val="76A30D20"/>
    <w:rsid w:val="782B00B7"/>
    <w:rsid w:val="79783467"/>
    <w:rsid w:val="79A80D28"/>
    <w:rsid w:val="7A405EE2"/>
    <w:rsid w:val="7A560A15"/>
    <w:rsid w:val="7AAD62FD"/>
    <w:rsid w:val="7B8D39D2"/>
    <w:rsid w:val="7BD9087C"/>
    <w:rsid w:val="7C3F714A"/>
    <w:rsid w:val="7CA005AC"/>
    <w:rsid w:val="7CAF5394"/>
    <w:rsid w:val="7D440092"/>
    <w:rsid w:val="7E533C55"/>
    <w:rsid w:val="7EA91826"/>
    <w:rsid w:val="7EC74E4B"/>
    <w:rsid w:val="7F0F7D86"/>
    <w:rsid w:val="7FA034C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仿宋_GB2312"/>
      <w:spacing w:val="8"/>
      <w:kern w:val="2"/>
      <w:sz w:val="32"/>
      <w:szCs w:val="32"/>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4"/>
    <w:qFormat/>
    <w:uiPriority w:val="99"/>
    <w:pPr>
      <w:tabs>
        <w:tab w:val="center" w:pos="4153"/>
        <w:tab w:val="right" w:pos="8306"/>
      </w:tabs>
      <w:snapToGrid w:val="0"/>
      <w:jc w:val="left"/>
    </w:pPr>
    <w:rPr>
      <w:sz w:val="18"/>
      <w:szCs w:val="18"/>
    </w:rPr>
  </w:style>
  <w:style w:type="paragraph" w:styleId="4">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style>
  <w:style w:type="character" w:customStyle="1" w:styleId="8">
    <w:name w:val="段 Char"/>
    <w:basedOn w:val="6"/>
    <w:link w:val="9"/>
    <w:qFormat/>
    <w:locked/>
    <w:uiPriority w:val="99"/>
    <w:rPr>
      <w:rFonts w:ascii="宋体" w:eastAsia="Times New Roman" w:cs="宋体"/>
      <w:sz w:val="21"/>
      <w:szCs w:val="21"/>
      <w:lang w:val="en-US" w:eastAsia="zh-CN"/>
    </w:rPr>
  </w:style>
  <w:style w:type="paragraph" w:customStyle="1" w:styleId="9">
    <w:name w:val="段"/>
    <w:link w:val="8"/>
    <w:qFormat/>
    <w:uiPriority w:val="99"/>
    <w:pPr>
      <w:autoSpaceDE w:val="0"/>
      <w:autoSpaceDN w:val="0"/>
      <w:ind w:firstLine="200" w:firstLineChars="200"/>
      <w:jc w:val="both"/>
    </w:pPr>
    <w:rPr>
      <w:rFonts w:ascii="宋体" w:hAnsi="Times New Roman" w:eastAsia="Times New Roman" w:cs="宋体"/>
      <w:kern w:val="0"/>
      <w:sz w:val="21"/>
      <w:szCs w:val="21"/>
      <w:lang w:val="en-US" w:eastAsia="zh-CN" w:bidi="ar-SA"/>
    </w:rPr>
  </w:style>
  <w:style w:type="character" w:customStyle="1" w:styleId="10">
    <w:name w:val="Balloon Text Char"/>
    <w:basedOn w:val="6"/>
    <w:link w:val="2"/>
    <w:qFormat/>
    <w:locked/>
    <w:uiPriority w:val="99"/>
    <w:rPr>
      <w:rFonts w:ascii="仿宋_GB2312" w:eastAsia="仿宋_GB2312" w:cs="仿宋_GB2312"/>
      <w:spacing w:val="8"/>
      <w:kern w:val="2"/>
      <w:sz w:val="18"/>
      <w:szCs w:val="18"/>
    </w:rPr>
  </w:style>
  <w:style w:type="character" w:customStyle="1" w:styleId="11">
    <w:name w:val="Footer Char"/>
    <w:basedOn w:val="6"/>
    <w:link w:val="3"/>
    <w:qFormat/>
    <w:locked/>
    <w:uiPriority w:val="99"/>
    <w:rPr>
      <w:rFonts w:ascii="仿宋_GB2312" w:eastAsia="仿宋_GB2312" w:cs="仿宋_GB2312"/>
      <w:spacing w:val="8"/>
      <w:kern w:val="2"/>
      <w:sz w:val="18"/>
      <w:szCs w:val="18"/>
      <w:lang w:val="en-US" w:eastAsia="zh-CN"/>
    </w:rPr>
  </w:style>
  <w:style w:type="character" w:customStyle="1" w:styleId="12">
    <w:name w:val="Balloon Text Char1"/>
    <w:basedOn w:val="6"/>
    <w:link w:val="2"/>
    <w:semiHidden/>
    <w:qFormat/>
    <w:uiPriority w:val="99"/>
    <w:rPr>
      <w:rFonts w:ascii="仿宋_GB2312" w:eastAsia="仿宋_GB2312" w:cs="仿宋_GB2312"/>
      <w:spacing w:val="8"/>
      <w:sz w:val="0"/>
      <w:szCs w:val="0"/>
    </w:rPr>
  </w:style>
  <w:style w:type="character" w:customStyle="1" w:styleId="13">
    <w:name w:val="Header Char"/>
    <w:basedOn w:val="6"/>
    <w:link w:val="4"/>
    <w:semiHidden/>
    <w:qFormat/>
    <w:uiPriority w:val="99"/>
    <w:rPr>
      <w:rFonts w:ascii="仿宋_GB2312" w:eastAsia="仿宋_GB2312" w:cs="仿宋_GB2312"/>
      <w:spacing w:val="8"/>
      <w:sz w:val="18"/>
      <w:szCs w:val="18"/>
    </w:rPr>
  </w:style>
  <w:style w:type="character" w:customStyle="1" w:styleId="14">
    <w:name w:val="Footer Char1"/>
    <w:basedOn w:val="6"/>
    <w:link w:val="3"/>
    <w:semiHidden/>
    <w:qFormat/>
    <w:uiPriority w:val="99"/>
    <w:rPr>
      <w:rFonts w:ascii="仿宋_GB2312" w:eastAsia="仿宋_GB2312" w:cs="仿宋_GB2312"/>
      <w:spacing w:val="8"/>
      <w:sz w:val="18"/>
      <w:szCs w:val="18"/>
    </w:rPr>
  </w:style>
  <w:style w:type="paragraph" w:customStyle="1" w:styleId="15">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9</Pages>
  <Words>535</Words>
  <Characters>3052</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2019-01-22T00:49:00Z</dcterms:created>
  <dc:creator>凌绍明</dc:creator>
  <cp:lastModifiedBy>Administrator</cp:lastModifiedBy>
  <cp:lastPrinted>2019-09-25T01:11:00Z</cp:lastPrinted>
  <dcterms:modified xsi:type="dcterms:W3CDTF">2021-05-19T09:49:42Z</dcterms:modified>
  <dc:title>广西油茶产业项目检查验收办法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0DE2C9B9EC8F47F48C92784D1B218CC7</vt:lpwstr>
  </property>
</Properties>
</file>