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FE5EE">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四排镇202</w:t>
      </w:r>
      <w:r>
        <w:rPr>
          <w:rFonts w:hint="eastAsia" w:ascii="方正小标宋简体" w:hAnsi="方正小标宋简体" w:eastAsia="方正小标宋简体" w:cs="方正小标宋简体"/>
          <w:b w:val="0"/>
          <w:bCs/>
          <w:lang w:val="en-US" w:eastAsia="zh-CN"/>
        </w:rPr>
        <w:t>5</w:t>
      </w:r>
      <w:r>
        <w:rPr>
          <w:rFonts w:hint="eastAsia" w:ascii="方正小标宋简体" w:hAnsi="方正小标宋简体" w:eastAsia="方正小标宋简体" w:cs="方正小标宋简体"/>
          <w:b w:val="0"/>
          <w:bCs/>
        </w:rPr>
        <w:t>年度普法责任落实报告</w:t>
      </w:r>
    </w:p>
    <w:p w14:paraId="51D0DA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2025年以来，</w:t>
      </w:r>
      <w:r>
        <w:rPr>
          <w:rFonts w:hint="eastAsia" w:ascii="仿宋_GB2312" w:hAnsi="仿宋_GB2312" w:eastAsia="仿宋_GB2312" w:cs="仿宋_GB2312"/>
          <w:sz w:val="32"/>
          <w:szCs w:val="32"/>
          <w:lang w:eastAsia="zh-CN"/>
        </w:rPr>
        <w:t>四排镇</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eastAsia="zh-CN"/>
        </w:rPr>
        <w:t>市委、县</w:t>
      </w:r>
      <w:r>
        <w:rPr>
          <w:rFonts w:hint="eastAsia" w:ascii="仿宋_GB2312" w:hAnsi="仿宋_GB2312" w:eastAsia="仿宋_GB2312" w:cs="仿宋_GB2312"/>
          <w:sz w:val="32"/>
          <w:szCs w:val="32"/>
        </w:rPr>
        <w:t>委的部署，以党的二十大精神为指导，</w:t>
      </w:r>
      <w:r>
        <w:rPr>
          <w:rFonts w:hint="eastAsia" w:ascii="仿宋_GB2312" w:hAnsi="仿宋_GB2312" w:eastAsia="仿宋_GB2312" w:cs="仿宋_GB2312"/>
          <w:snapToGrid w:val="0"/>
          <w:color w:val="000000"/>
          <w:kern w:val="0"/>
          <w:sz w:val="32"/>
          <w:szCs w:val="32"/>
          <w:lang w:val="en-US" w:eastAsia="zh-CN"/>
        </w:rPr>
        <w:t>充分发挥部门职责，</w:t>
      </w:r>
      <w:r>
        <w:rPr>
          <w:rFonts w:hint="eastAsia" w:ascii="仿宋_GB2312" w:hAnsi="仿宋_GB2312" w:eastAsia="仿宋_GB2312" w:cs="仿宋_GB2312"/>
          <w:sz w:val="32"/>
          <w:szCs w:val="32"/>
          <w:lang w:eastAsia="zh-CN"/>
        </w:rPr>
        <w:t>积极按照年度普法责任清单扎实推进普法工作，将普法工作深度融入各项职能实践，切实履行普法主体责任，为全镇经济社会发展营造了良好的法治环境。现将四排镇落实普法责任制情况报告如下：</w:t>
      </w:r>
    </w:p>
    <w:p w14:paraId="054F2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强化组织领导，压实工作责任</w:t>
      </w:r>
    </w:p>
    <w:p w14:paraId="3262C8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强化组织领导。四排镇</w:t>
      </w:r>
      <w:r>
        <w:rPr>
          <w:rFonts w:hint="eastAsia" w:ascii="仿宋_GB2312" w:hAnsi="仿宋_GB2312" w:eastAsia="仿宋_GB2312" w:cs="仿宋_GB2312"/>
          <w:sz w:val="32"/>
          <w:szCs w:val="32"/>
        </w:rPr>
        <w:t>高度重视普法工作，将其纳入年度工作要点和目标考核体系。及时调整充实普法工作领导小组，</w:t>
      </w:r>
      <w:r>
        <w:rPr>
          <w:rFonts w:hint="eastAsia" w:ascii="仿宋_GB2312" w:hAnsi="仿宋_GB2312" w:eastAsia="仿宋_GB2312" w:cs="仿宋_GB2312"/>
          <w:sz w:val="32"/>
          <w:szCs w:val="32"/>
          <w:lang w:eastAsia="zh-CN"/>
        </w:rPr>
        <w:t>严格落实法治建设第一责任人职责制度，成立了由党委书记任组长，镇长任副组长，各部门负责人为成员的普法工作领导小组</w:t>
      </w:r>
      <w:r>
        <w:rPr>
          <w:rFonts w:hint="eastAsia" w:ascii="仿宋_GB2312" w:hAnsi="仿宋_GB2312" w:eastAsia="仿宋_GB2312" w:cs="仿宋_GB2312"/>
          <w:sz w:val="32"/>
          <w:szCs w:val="32"/>
        </w:rPr>
        <w:t>，明确各内设机构及下属</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的普法职责，形成“一把手”负总责、分管领导亲自抓、责任部门具体落实、全员共同参与的工作格局。</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注重</w:t>
      </w:r>
      <w:r>
        <w:rPr>
          <w:rFonts w:hint="eastAsia" w:ascii="仿宋_GB2312" w:hAnsi="仿宋_GB2312" w:eastAsia="仿宋_GB2312" w:cs="仿宋_GB2312"/>
          <w:sz w:val="32"/>
          <w:szCs w:val="32"/>
        </w:rPr>
        <w:t>细化责任清单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依据法律法规规章的立改废情况及本单位权责清单，动态更新并印发《</w:t>
      </w:r>
      <w:r>
        <w:rPr>
          <w:rFonts w:hint="eastAsia" w:ascii="仿宋_GB2312" w:hAnsi="仿宋_GB2312" w:eastAsia="仿宋_GB2312" w:cs="仿宋_GB2312"/>
          <w:sz w:val="32"/>
          <w:szCs w:val="32"/>
          <w:u w:val="none"/>
          <w:lang w:val="en-US" w:eastAsia="zh-CN"/>
        </w:rPr>
        <w:t>2025年鹿寨县四排镇人民政府</w:t>
      </w:r>
      <w:r>
        <w:rPr>
          <w:rFonts w:hint="eastAsia" w:ascii="仿宋_GB2312" w:hAnsi="仿宋_GB2312" w:eastAsia="仿宋_GB2312" w:cs="仿宋_GB2312"/>
          <w:sz w:val="32"/>
          <w:szCs w:val="32"/>
        </w:rPr>
        <w:t>“谁执法谁普法”“谁服务谁普法”“谁主管谁负责”任务措施清单</w:t>
      </w:r>
      <w:r>
        <w:rPr>
          <w:rFonts w:hint="eastAsia" w:ascii="仿宋_GB2312" w:hAnsi="仿宋_GB2312" w:eastAsia="仿宋_GB2312" w:cs="仿宋_GB2312"/>
          <w:sz w:val="32"/>
          <w:szCs w:val="32"/>
        </w:rPr>
        <w:t>》，明确普法的重点内容、责任部门、目标对象及具体措施，确保普法任务清晰、责任到人。</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强化法制教育。</w:t>
      </w:r>
      <w:r>
        <w:rPr>
          <w:rFonts w:hint="eastAsia" w:ascii="仿宋_GB2312" w:hAnsi="仿宋_GB2312" w:eastAsia="仿宋_GB2312" w:cs="仿宋_GB2312"/>
          <w:sz w:val="32"/>
          <w:szCs w:val="32"/>
        </w:rPr>
        <w:t>严格落实理论学习中心组学法制度与机关干部法治培训计划，聚焦《习近平法治思想学习纲要（2025年版）》核心要义，于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月、10月组织中心组理论（扩大）学习，专题传达中央、自治区党委、市委、县委全面依法治县工作部署，推动领导干部“关键少数”带头尊法学法，提升全体干部运用法治思维破解难题、履行职能的能力。</w:t>
      </w:r>
    </w:p>
    <w:p w14:paraId="2B65C5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二、深化阵地建设，加强法治宣传</w:t>
      </w:r>
    </w:p>
    <w:p w14:paraId="38375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精准把握“4·15”全民国家安全教育日、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反间谍法宣传日</w:t>
      </w:r>
      <w:r>
        <w:rPr>
          <w:rFonts w:hint="eastAsia" w:ascii="仿宋_GB2312" w:hAnsi="仿宋_GB2312" w:cs="仿宋_GB2312"/>
          <w:lang w:eastAsia="zh-CN"/>
        </w:rPr>
        <w:t>、</w:t>
      </w:r>
      <w:r>
        <w:rPr>
          <w:rFonts w:hint="eastAsia" w:ascii="仿宋_GB2312" w:hAnsi="仿宋_GB2312" w:eastAsia="仿宋_GB2312" w:cs="仿宋_GB2312"/>
          <w:lang w:eastAsia="zh-CN"/>
        </w:rPr>
        <w:t>“12·4”国家宪法日等重要普法节点，以镇村两级普法阵地为依托，聚焦《民法典》《人民调解法》《国家安全法》</w:t>
      </w:r>
      <w:r>
        <w:rPr>
          <w:rFonts w:hint="eastAsia" w:ascii="仿宋_GB2312" w:hAnsi="仿宋_GB2312" w:cs="仿宋_GB2312"/>
          <w:lang w:eastAsia="zh-CN"/>
        </w:rPr>
        <w:t>《反间谍法》</w:t>
      </w:r>
      <w:r>
        <w:rPr>
          <w:rFonts w:hint="eastAsia" w:ascii="仿宋_GB2312" w:hAnsi="仿宋_GB2312" w:eastAsia="仿宋_GB2312" w:cs="仿宋_GB2312"/>
          <w:lang w:eastAsia="zh-CN"/>
        </w:rPr>
        <w:t>《</w:t>
      </w:r>
      <w:r>
        <w:rPr>
          <w:rFonts w:hint="eastAsia" w:ascii="仿宋_GB2312" w:hAnsi="仿宋_GB2312" w:cs="仿宋_GB2312"/>
          <w:lang w:eastAsia="zh-CN"/>
        </w:rPr>
        <w:t>保密</w:t>
      </w:r>
      <w:r>
        <w:rPr>
          <w:rFonts w:hint="eastAsia" w:ascii="仿宋_GB2312" w:hAnsi="仿宋_GB2312" w:eastAsia="仿宋_GB2312" w:cs="仿宋_GB2312"/>
          <w:lang w:eastAsia="zh-CN"/>
        </w:rPr>
        <w:t>法》等核心法律法规，开展靶向式、沉浸式宣传讲解。创新“多元载体+实效导向”普法模式，通过悬挂法治横幅、发放定制化宣传资料、设立现场法律咨询点、组织文艺宣传队开展普法汇演等群众喜闻乐见的形式，既有效疏导群众矛盾情绪，又积极引导干部群众树立“办事依法、遇事找法、解决问题用法”的法治理念，同步为群众提供专业的依法维权指导。全年累计发放普法宣传资料近40000份，解答群众法律咨询600余人次，实现法律服务“零距离”。深化部门协同普法机制，平安法治办、四排司法所、四排派出所每年联合开展“6·26”国际禁毒日铲毒禁毒宣传活动，通过案例警示、实物展示、政策解读等多元形式筑牢禁毒防线，累计发放禁毒法治宣传单近18000份；聚焦青少年法治教育重点群体，四排派出所、四排司法所常态化开展“法治进校园”系列活动，以法治讲座、情景课堂、案例剖析等形式将抽象法律条文具象化、生动化，全年累计开展活动10场次，覆盖学生6000余人次，切实增强青少年法治意识与自我保护力。</w:t>
      </w:r>
    </w:p>
    <w:p w14:paraId="184CE8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三、健全工作机制，强化执法保障</w:t>
      </w:r>
    </w:p>
    <w:p w14:paraId="16816B3C">
      <w:pPr>
        <w:pStyle w:val="2"/>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严格落实“谁执法谁普法”要求，每年制定普法责任清单，建立常态化普法宣传与“以案释法”长效机制。邀请寨沙法庭法官到镇开展“以案释法”活动1次，围绕耕地恢复、农村五保、妇女权益保护等基层重点问题释法解答，提升干部职工依法履职意识，夯实依法行政基础。认真执行行政执法“三项制度”，规范执法程序，坚持公正文明执法。强化执法保障，按执法行为与服务标准配齐设备，全镇现有持证行政执法人员21名、行政执法监督员3名，配备扫描仪1台、执法记录仪3台。组织全镇各部门干部职工参加广西壮族自治区行政执法人员培训考试，成绩合格者</w:t>
      </w:r>
      <w:r>
        <w:rPr>
          <w:rFonts w:hint="eastAsia" w:ascii="仿宋_GB2312" w:hAnsi="仿宋_GB2312" w:eastAsia="仿宋_GB2312" w:cs="仿宋_GB2312"/>
          <w:lang w:val="en-US" w:eastAsia="zh-CN"/>
        </w:rPr>
        <w:t>47人，通过率高达88.7%，</w:t>
      </w:r>
      <w:r>
        <w:rPr>
          <w:rFonts w:hint="eastAsia" w:ascii="仿宋_GB2312" w:hAnsi="仿宋_GB2312" w:eastAsia="仿宋_GB2312" w:cs="仿宋_GB2312"/>
          <w:lang w:eastAsia="zh-CN"/>
        </w:rPr>
        <w:t>为规范高效执法提供坚实支撑。</w:t>
      </w:r>
    </w:p>
    <w:p w14:paraId="449EA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四、存在问题</w:t>
      </w:r>
    </w:p>
    <w:p w14:paraId="53DB9D62">
      <w:pPr>
        <w:pStyle w:val="2"/>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年来，四排镇在普法责任落实工作取得一定成效，但对照县委、县政府工作要求，仍存在短板不足：一是法律专业人才匮乏，全镇90名在职在编干部中仅1人持有法律资格证书，在规范性文件备案审查、法律文书制作、执法规范执行等方面存在薄弱环节；二是工作创新力度不足，普法工作开展</w:t>
      </w:r>
      <w:r>
        <w:rPr>
          <w:rFonts w:hint="eastAsia" w:ascii="仿宋_GB2312" w:hAnsi="仿宋_GB2312" w:eastAsia="仿宋_GB2312" w:cs="仿宋_GB2312"/>
          <w:lang w:eastAsia="zh-CN"/>
        </w:rPr>
        <w:t>多沿用传统方式，缺乏突破性举措；三是普法宣传质效有待深化，虽开展多形式普法活动，但部分群众法律知识储备不足、法治意识薄弱，用法维权的主动性仍需进一步激发。</w:t>
      </w:r>
    </w:p>
    <w:p w14:paraId="015712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黑体" w:hAnsi="黑体" w:eastAsia="黑体" w:cs="黑体"/>
          <w:kern w:val="2"/>
          <w:sz w:val="32"/>
          <w:szCs w:val="32"/>
          <w:lang w:val="en-US" w:eastAsia="zh-CN" w:bidi="ar-SA"/>
        </w:rPr>
        <w:t>下一步计划</w:t>
      </w:r>
    </w:p>
    <w:p w14:paraId="29008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坚持更高站位谋划。始终把学习宣传贯彻习近平法治思想作为首要政治任务，将其贯穿普法工作全过程、各方面，作为破解法治建设难题、推动工作提质增效的根本遵循。持续深化理论学习中心组学法制度，以领导干部“关键少数”带头尊法学法，带动全体干部职工增强做好新时代普法工作的政治责任感与历史使命感，以高度的思想自觉和行动自觉推动法治建设各项任务落地见效，筑牢法治政府建设思想根基。</w:t>
      </w:r>
    </w:p>
    <w:p w14:paraId="49253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聚焦更精准化供给。深入调研群众、企业及青少年、老年人等特殊群体的法律需求，建立“需求清单+供给清单”精准对接机制，推行“菜单式”“订单式”普法服务，量身定制通俗易懂、实用性强的个性化普法产品，推动普法从“大水漫灌”向“精准滴灌”转变。紧盯数字经济、网络消费等新业态、新领域发展趋势，加强相关法律法规的宣传解读，针对性填补普法空白地带，提升普法针对性与实效性。</w:t>
      </w:r>
    </w:p>
    <w:p w14:paraId="2D6F7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推动更深度融合。牢固树立“业务工作与普法工作同频共振”理念，深化“谁执法谁普法”“谁服务谁普法”责任制，将普法深度融入行政执法、纠纷调解、法律服务、信访化解等具体环节。把执法现场变普法课堂、调解过程当释法平台、服务窗口做普法阵地，通过“调解中普法、普法中调解”的模式，实现“办理一案、普及一法、教育一片”的良性循环，让群众在解决问题中学习法律知识。</w:t>
      </w:r>
    </w:p>
    <w:p w14:paraId="2865A7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四）探索更智慧化手段。加大“智慧普法”建设投入，运用大数据分析公众法律需求热点与薄弱环节，精准推送适配性普法内容。优化微信公众号、短视频平台等新媒体普法矩阵，创新“以案释法”短视频、互动答题、法治直播等鲜活形式，将抽象法律条文转化为群众听得懂、易接受的“家常话”。打造“指尖上的普法课堂”，打破时空限制，推动线上普法与线下宣传有机结合，不断提升普法传播力、引导力与影响力，让法治精神随时随地浸润人心</w:t>
      </w:r>
      <w:r>
        <w:rPr>
          <w:rFonts w:hint="eastAsia" w:ascii="仿宋_GB2312" w:hAnsi="仿宋_GB2312" w:eastAsia="仿宋_GB2312" w:cs="仿宋_GB2312"/>
          <w:lang w:eastAsia="zh-CN"/>
        </w:rPr>
        <w:t>。</w:t>
      </w:r>
    </w:p>
    <w:p w14:paraId="74FB67F2">
      <w:pPr>
        <w:pStyle w:val="2"/>
        <w:rPr>
          <w:rFonts w:hint="eastAsia" w:ascii="仿宋_GB2312" w:hAnsi="仿宋_GB2312" w:eastAsia="仿宋_GB2312" w:cs="仿宋_GB2312"/>
          <w:lang w:eastAsia="zh-CN"/>
        </w:rPr>
      </w:pPr>
    </w:p>
    <w:p w14:paraId="3399FEA0">
      <w:pPr>
        <w:pStyle w:val="2"/>
        <w:rPr>
          <w:rFonts w:hint="eastAsia" w:ascii="仿宋_GB2312" w:hAnsi="仿宋_GB2312" w:eastAsia="仿宋_GB2312" w:cs="仿宋_GB2312"/>
          <w:lang w:val="en-US" w:eastAsia="zh-CN"/>
        </w:rPr>
      </w:pPr>
      <w:bookmarkStart w:id="0" w:name="_GoBack"/>
      <w:bookmarkEnd w:id="0"/>
    </w:p>
    <w:p w14:paraId="5F4164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right="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鹿寨县四排镇人民政府  </w:t>
      </w:r>
    </w:p>
    <w:p w14:paraId="3CCFEE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2025年11</w:t>
      </w:r>
      <w:r>
        <w:rPr>
          <w:rFonts w:hint="eastAsia" w:ascii="仿宋_GB2312" w:hAnsi="仿宋_GB2312" w:eastAsia="仿宋_GB2312" w:cs="仿宋_GB2312"/>
          <w:kern w:val="2"/>
          <w:sz w:val="32"/>
          <w:szCs w:val="32"/>
          <w:lang w:val="en-US" w:eastAsia="zh-CN" w:bidi="ar-SA"/>
        </w:rPr>
        <w:t>月28</w:t>
      </w:r>
      <w:r>
        <w:rPr>
          <w:rFonts w:hint="eastAsia" w:ascii="仿宋_GB2312" w:hAnsi="仿宋_GB2312" w:eastAsia="仿宋_GB2312" w:cs="仿宋_GB2312"/>
          <w:kern w:val="2"/>
          <w:sz w:val="32"/>
          <w:szCs w:val="32"/>
          <w:lang w:val="en-US" w:eastAsia="zh-CN" w:bidi="ar-SA"/>
        </w:rPr>
        <w:t xml:space="preserve">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51047"/>
    <w:rsid w:val="1665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2025-11-28T08:04:00Z</dcterms:created>
  <dc:creator>道貌岸然</dc:creator>
  <cp:lastModifiedBy>道貌岸然</cp:lastModifiedBy>
  <dcterms:modified xsi:type="dcterms:W3CDTF">2025-11-28T09:54:28Z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CB22C0E0EC7F44D294CB8492A1786657_11</vt:lpwstr>
  </property>
  <property fmtid="{D5CDD505-2E9C-101B-9397-08002B2CF9AE}" pid="4" name="KSOTemplateDocerSaveRecord">
    <vt:lpwstr>eyJoZGlkIjoiYzQxM2MxNzhlZDVhMzUxYjI5NTM2NTViOTI5NTMwYjEiLCJ1c2VySWQiOiI5MzY2MzA3NjQifQ==</vt:lpwstr>
  </property>
</Properties>
</file>