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overflowPunct/>
        <w:topLinePunct w:val="0"/>
        <w:autoSpaceDE/>
        <w:autoSpaceDN/>
        <w:bidi w:val="0"/>
        <w:adjustRightInd/>
        <w:snapToGrid/>
        <w:spacing w:before="0" w:beforeLines="0" w:after="0" w:afterLines="0" w:line="560" w:lineRule="exact"/>
        <w:ind w:left="0" w:right="0" w:firstLine="440" w:firstLineChars="100"/>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关于江口乡2022年法治政府建设工作报告</w:t>
      </w:r>
    </w:p>
    <w:bookmarkEnd w:id="0"/>
    <w:p>
      <w:pPr>
        <w:keepNext w:val="0"/>
        <w:keepLines w:val="0"/>
        <w:pageBreakBefore w:val="0"/>
        <w:widowControl w:val="0"/>
        <w:tabs>
          <w:tab w:val="left" w:pos="7096"/>
        </w:tabs>
        <w:kinsoku/>
        <w:wordWrap/>
        <w:overflowPunct/>
        <w:topLinePunct w:val="0"/>
        <w:autoSpaceDE/>
        <w:autoSpaceDN/>
        <w:bidi w:val="0"/>
        <w:adjustRightInd/>
        <w:snapToGrid/>
        <w:spacing w:line="560" w:lineRule="exact"/>
        <w:ind w:left="0" w:right="0"/>
        <w:jc w:val="left"/>
        <w:textAlignment w:val="auto"/>
        <w:rPr>
          <w:rFonts w:eastAsia="仿宋_GB2312"/>
          <w:sz w:val="32"/>
          <w:szCs w:val="32"/>
        </w:rPr>
      </w:pPr>
      <w:r>
        <w:rPr>
          <w:rFonts w:eastAsia="仿宋_GB2312"/>
          <w:sz w:val="32"/>
          <w:szCs w:val="32"/>
        </w:rPr>
        <w:tab/>
      </w:r>
    </w:p>
    <w:p>
      <w:pPr>
        <w:pageBreakBefore w:val="0"/>
        <w:kinsoku/>
        <w:overflowPunct/>
        <w:topLinePunct w:val="0"/>
        <w:autoSpaceDE/>
        <w:autoSpaceDN/>
        <w:bidi w:val="0"/>
        <w:adjustRightInd/>
        <w:snapToGrid/>
        <w:spacing w:line="560" w:lineRule="exact"/>
        <w:ind w:left="0" w:right="0" w:firstLine="640" w:firstLineChars="200"/>
        <w:textAlignment w:val="auto"/>
        <w:rPr>
          <w:rFonts w:ascii="仿宋_GB2312" w:hAnsi="宋体" w:eastAsia="仿宋_GB2312"/>
          <w:sz w:val="32"/>
          <w:szCs w:val="32"/>
        </w:rPr>
      </w:pPr>
      <w:r>
        <w:rPr>
          <w:rFonts w:hint="eastAsia" w:ascii="仿宋_GB2312" w:hAnsi="宋体" w:eastAsia="仿宋_GB2312"/>
          <w:sz w:val="32"/>
          <w:szCs w:val="32"/>
        </w:rPr>
        <w:t xml:space="preserve">2022年以来,我乡在县委依法治县办的指导和乡党委正确领导下,结合要求,深入开展和推进法治政府建设工作,坚持将法制建设深入贯彻到乡政府工作中,严格履行法定职责,规范行政行为,推进法治政府、责任政府、服务型政府的建设,全面完成了我乡2022年法治政府建设各项工作任务,现将工作总结汇报如下:  </w:t>
      </w:r>
    </w:p>
    <w:p>
      <w:pPr>
        <w:pageBreakBefore w:val="0"/>
        <w:kinsoku/>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一、推进法治政府建设的主要做法和成效</w:t>
      </w:r>
    </w:p>
    <w:p>
      <w:pPr>
        <w:pageBreakBefore w:val="0"/>
        <w:kinsoku/>
        <w:overflowPunct/>
        <w:topLinePunct w:val="0"/>
        <w:autoSpaceDE/>
        <w:autoSpaceDN/>
        <w:bidi w:val="0"/>
        <w:adjustRightInd/>
        <w:snapToGrid/>
        <w:spacing w:line="560" w:lineRule="exact"/>
        <w:ind w:left="0" w:right="0" w:firstLine="643" w:firstLineChars="200"/>
        <w:textAlignment w:val="auto"/>
        <w:rPr>
          <w:rFonts w:ascii="仿宋_GB2312" w:hAnsi="宋体" w:eastAsia="仿宋_GB2312"/>
          <w:sz w:val="32"/>
          <w:szCs w:val="32"/>
        </w:rPr>
      </w:pPr>
      <w:r>
        <w:rPr>
          <w:rFonts w:hint="eastAsia" w:ascii="楷体_GB2312" w:hAnsi="楷体_GB2312" w:eastAsia="楷体_GB2312" w:cs="楷体_GB2312"/>
          <w:b/>
          <w:bCs/>
          <w:sz w:val="32"/>
          <w:szCs w:val="32"/>
        </w:rPr>
        <w:t>（一）加强组织领导</w:t>
      </w:r>
      <w:r>
        <w:rPr>
          <w:rFonts w:hint="eastAsia" w:ascii="仿宋_GB2312" w:hAnsi="宋体" w:eastAsia="仿宋_GB2312"/>
          <w:sz w:val="32"/>
          <w:szCs w:val="32"/>
        </w:rPr>
        <w:t xml:space="preserve"> </w:t>
      </w:r>
    </w:p>
    <w:p>
      <w:pPr>
        <w:pageBreakBefore w:val="0"/>
        <w:kinsoku/>
        <w:overflowPunct/>
        <w:topLinePunct w:val="0"/>
        <w:autoSpaceDE/>
        <w:autoSpaceDN/>
        <w:bidi w:val="0"/>
        <w:adjustRightInd/>
        <w:snapToGrid/>
        <w:spacing w:line="560" w:lineRule="exact"/>
        <w:ind w:left="0" w:right="0" w:firstLine="643" w:firstLineChars="200"/>
        <w:textAlignment w:val="auto"/>
        <w:rPr>
          <w:rFonts w:ascii="仿宋_GB2312" w:hAnsi="宋体" w:eastAsia="仿宋_GB2312"/>
          <w:sz w:val="32"/>
          <w:szCs w:val="32"/>
        </w:rPr>
      </w:pPr>
      <w:r>
        <w:rPr>
          <w:rFonts w:hint="eastAsia" w:ascii="仿宋_GB2312" w:hAnsi="宋体" w:eastAsia="仿宋_GB2312"/>
          <w:b/>
          <w:bCs/>
          <w:sz w:val="32"/>
          <w:szCs w:val="32"/>
        </w:rPr>
        <w:t>一是</w:t>
      </w:r>
      <w:r>
        <w:rPr>
          <w:rFonts w:hint="eastAsia" w:ascii="仿宋_GB2312" w:hAnsi="宋体" w:eastAsia="仿宋_GB2312"/>
          <w:sz w:val="32"/>
          <w:szCs w:val="32"/>
        </w:rPr>
        <w:t>成立以乡党委书记为组长,乡党委副书记、乡长为副组长,分管领导及相关工作人员为成员的法治政府建设工作领导小组 ,切实加强对创建工作的领导。形成主要领导亲自抓,分管领导具体抓,相关服务中心、各村配合抓的工作</w:t>
      </w:r>
      <w:r>
        <w:rPr>
          <w:rFonts w:hint="eastAsia" w:ascii="仿宋_GB2312" w:hAnsi="宋体" w:eastAsia="仿宋_GB2312"/>
          <w:sz w:val="32"/>
          <w:szCs w:val="32"/>
          <w:lang w:eastAsia="zh-CN"/>
        </w:rPr>
        <w:t>模式</w:t>
      </w:r>
      <w:r>
        <w:rPr>
          <w:rFonts w:hint="eastAsia" w:ascii="仿宋_GB2312" w:hAnsi="宋体" w:eastAsia="仿宋_GB2312"/>
          <w:sz w:val="32"/>
          <w:szCs w:val="32"/>
        </w:rPr>
        <w:t>。</w:t>
      </w:r>
      <w:r>
        <w:rPr>
          <w:rFonts w:hint="eastAsia" w:ascii="仿宋_GB2312" w:hAnsi="宋体" w:eastAsia="仿宋_GB2312"/>
          <w:b/>
          <w:bCs/>
          <w:sz w:val="32"/>
          <w:szCs w:val="32"/>
        </w:rPr>
        <w:t>二是</w:t>
      </w:r>
      <w:r>
        <w:rPr>
          <w:rFonts w:hint="eastAsia" w:ascii="仿宋_GB2312" w:hAnsi="宋体" w:eastAsia="仿宋_GB2312"/>
          <w:sz w:val="32"/>
          <w:szCs w:val="32"/>
        </w:rPr>
        <w:t xml:space="preserve">强化工作落实,按照《纲要》《实施方案》和法治政府建设工作要点要求,完善了各项工作制度,促进职能作用的发挥;制定了工作规划,将各项工作任务,分解到各服务中心以及各村,层层压紧压实责任。 </w:t>
      </w:r>
    </w:p>
    <w:p>
      <w:pPr>
        <w:pageBreakBefore w:val="0"/>
        <w:kinsoku/>
        <w:overflowPunct/>
        <w:topLinePunct w:val="0"/>
        <w:autoSpaceDE/>
        <w:autoSpaceDN/>
        <w:bidi w:val="0"/>
        <w:adjustRightInd/>
        <w:snapToGrid/>
        <w:spacing w:line="560" w:lineRule="exact"/>
        <w:ind w:left="0" w:righ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（二）提高政治站位，提升履职能力</w:t>
      </w:r>
    </w:p>
    <w:p>
      <w:pPr>
        <w:pageBreakBefore w:val="0"/>
        <w:kinsoku/>
        <w:overflowPunct/>
        <w:topLinePunct w:val="0"/>
        <w:autoSpaceDE/>
        <w:autoSpaceDN/>
        <w:bidi w:val="0"/>
        <w:adjustRightInd/>
        <w:snapToGrid/>
        <w:spacing w:line="560" w:lineRule="exact"/>
        <w:ind w:left="0" w:right="0" w:firstLine="643" w:firstLineChars="200"/>
        <w:textAlignment w:val="auto"/>
        <w:rPr>
          <w:rFonts w:hint="eastAsia" w:ascii="仿宋_GB2312" w:eastAsia="仿宋_GB2312" w:cs="仿宋_GB2312"/>
          <w:sz w:val="32"/>
          <w:szCs w:val="32"/>
          <w:lang w:eastAsia="zh-CN"/>
        </w:rPr>
      </w:pPr>
      <w:r>
        <w:rPr>
          <w:rFonts w:hint="eastAsia" w:ascii="仿宋_GB2312" w:hAnsi="楷体_GB2312" w:eastAsia="仿宋_GB2312" w:cs="楷体_GB2312"/>
          <w:b/>
          <w:bCs/>
          <w:sz w:val="32"/>
          <w:szCs w:val="32"/>
          <w:lang w:eastAsia="zh-CN"/>
        </w:rPr>
        <w:t>一是</w:t>
      </w:r>
      <w:r>
        <w:rPr>
          <w:rFonts w:hint="eastAsia" w:ascii="仿宋_GB2312" w:hAnsi="楷体_GB2312" w:eastAsia="仿宋_GB2312" w:cs="楷体_GB2312"/>
          <w:sz w:val="32"/>
          <w:szCs w:val="32"/>
        </w:rPr>
        <w:t>推动学习宣传情况。</w:t>
      </w:r>
      <w:r>
        <w:rPr>
          <w:rFonts w:hint="eastAsia" w:ascii="仿宋_GB2312" w:hAnsi="仿宋_GB2312" w:eastAsia="仿宋_GB2312" w:cs="仿宋_GB2312"/>
          <w:sz w:val="32"/>
          <w:szCs w:val="32"/>
        </w:rPr>
        <w:t>我乡积极</w:t>
      </w:r>
      <w:r>
        <w:rPr>
          <w:rFonts w:hint="eastAsia" w:ascii="仿宋_GB2312" w:eastAsia="仿宋_GB2312" w:cs="仿宋_GB2312"/>
          <w:sz w:val="32"/>
          <w:szCs w:val="32"/>
        </w:rPr>
        <w:t>开展理论学习中心组等专题学习</w:t>
      </w:r>
      <w:r>
        <w:rPr>
          <w:rFonts w:hint="eastAsia" w:ascii="仿宋_GB2312" w:eastAsia="仿宋_GB2312" w:cs="仿宋_GB2312"/>
          <w:sz w:val="32"/>
          <w:szCs w:val="32"/>
          <w:lang w:eastAsia="zh-CN"/>
        </w:rPr>
        <w:t>，</w:t>
      </w:r>
      <w:r>
        <w:rPr>
          <w:rFonts w:hint="eastAsia" w:ascii="仿宋_GB2312" w:eastAsia="仿宋_GB2312" w:cs="仿宋_GB2312"/>
          <w:sz w:val="32"/>
          <w:szCs w:val="32"/>
        </w:rPr>
        <w:t>将此纳入教育培训重要内容；积极传达各项会议精神、部署；于</w:t>
      </w:r>
      <w:r>
        <w:rPr>
          <w:rFonts w:hint="eastAsia" w:eastAsia="仿宋_GB2312"/>
          <w:color w:val="000000"/>
          <w:sz w:val="32"/>
          <w:szCs w:val="32"/>
        </w:rPr>
        <w:t>7月29</w:t>
      </w:r>
      <w:r>
        <w:rPr>
          <w:rFonts w:hint="eastAsia" w:ascii="仿宋_GB2312" w:eastAsia="仿宋_GB2312" w:cs="仿宋_GB2312"/>
          <w:sz w:val="32"/>
          <w:szCs w:val="32"/>
        </w:rPr>
        <w:t>组织党委中心组成员学习</w:t>
      </w:r>
      <w:r>
        <w:rPr>
          <w:rFonts w:hint="eastAsia" w:eastAsia="仿宋_GB2312"/>
          <w:sz w:val="32"/>
          <w:szCs w:val="32"/>
        </w:rPr>
        <w:t>《习近平法治思想学习纲要》《中华人民共和国国防法》《中华人民共和国国防教育法》《</w:t>
      </w:r>
      <w:r>
        <w:rPr>
          <w:rFonts w:eastAsia="仿宋_GB2312"/>
          <w:sz w:val="32"/>
          <w:szCs w:val="32"/>
        </w:rPr>
        <w:t>从习近平总书记新疆之行看新时代党的治疆方略成功实践》《把中国文明历史研究引向深入，增强历史自觉坚定文化自信》</w:t>
      </w:r>
      <w:r>
        <w:rPr>
          <w:rFonts w:hint="eastAsia" w:eastAsia="仿宋_GB2312"/>
          <w:sz w:val="32"/>
          <w:szCs w:val="32"/>
        </w:rPr>
        <w:t>《信访工作条例》</w:t>
      </w:r>
      <w:r>
        <w:rPr>
          <w:rFonts w:hint="eastAsia" w:eastAsia="仿宋_GB2312"/>
          <w:sz w:val="32"/>
          <w:szCs w:val="32"/>
          <w:lang w:eastAsia="zh-CN"/>
        </w:rPr>
        <w:t>。切实</w:t>
      </w:r>
      <w:r>
        <w:rPr>
          <w:rFonts w:hint="eastAsia" w:eastAsia="仿宋_GB2312"/>
          <w:sz w:val="32"/>
          <w:szCs w:val="32"/>
        </w:rPr>
        <w:t>掌握</w:t>
      </w:r>
      <w:r>
        <w:rPr>
          <w:rFonts w:hint="eastAsia" w:eastAsia="仿宋_GB2312"/>
          <w:sz w:val="32"/>
          <w:szCs w:val="32"/>
          <w:lang w:eastAsia="zh-CN"/>
        </w:rPr>
        <w:t>学习内容</w:t>
      </w:r>
      <w:r>
        <w:rPr>
          <w:rFonts w:hint="eastAsia" w:eastAsia="仿宋_GB2312"/>
          <w:sz w:val="32"/>
          <w:szCs w:val="32"/>
        </w:rPr>
        <w:t>精髓要义，将理论学习成果与工作实际相结合，准确把握新时期信访工作各项要求，维护辖区信访稳定，有效增强人民获得感，提高群众满意度，有效推动信访工作新要求落实落地。此次学习有效</w:t>
      </w:r>
      <w:r>
        <w:rPr>
          <w:rFonts w:hint="eastAsia" w:ascii="仿宋_GB2312" w:hAnsi="黑体" w:eastAsia="仿宋_GB2312" w:cs="黑体"/>
          <w:sz w:val="32"/>
          <w:szCs w:val="32"/>
        </w:rPr>
        <w:t>提升中心组成员履职能力</w:t>
      </w:r>
      <w:r>
        <w:rPr>
          <w:rFonts w:hint="eastAsia" w:ascii="仿宋_GB2312" w:hAnsi="黑体" w:eastAsia="仿宋_GB2312" w:cs="黑体"/>
          <w:sz w:val="32"/>
          <w:szCs w:val="32"/>
          <w:lang w:eastAsia="zh-CN"/>
        </w:rPr>
        <w:t>。</w:t>
      </w:r>
    </w:p>
    <w:p>
      <w:pPr>
        <w:pageBreakBefore w:val="0"/>
        <w:kinsoku/>
        <w:overflowPunct/>
        <w:topLinePunct w:val="0"/>
        <w:autoSpaceDE/>
        <w:autoSpaceDN/>
        <w:bidi w:val="0"/>
        <w:adjustRightInd/>
        <w:snapToGrid/>
        <w:spacing w:line="560" w:lineRule="exact"/>
        <w:ind w:left="0" w:right="0" w:firstLine="643" w:firstLineChars="200"/>
        <w:textAlignment w:val="auto"/>
        <w:rPr>
          <w:rFonts w:ascii="仿宋_GB2312" w:eastAsia="仿宋_GB2312" w:cs="仿宋_GB2312"/>
          <w:sz w:val="32"/>
          <w:szCs w:val="32"/>
        </w:rPr>
      </w:pPr>
      <w:r>
        <w:rPr>
          <w:rFonts w:hint="eastAsia" w:ascii="仿宋_GB2312" w:hAnsi="楷体_GB2312" w:eastAsia="仿宋_GB2312" w:cs="楷体_GB2312"/>
          <w:b/>
          <w:bCs/>
          <w:sz w:val="32"/>
          <w:szCs w:val="32"/>
          <w:lang w:eastAsia="zh-CN"/>
        </w:rPr>
        <w:t>一是</w:t>
      </w:r>
      <w:r>
        <w:rPr>
          <w:rFonts w:hint="eastAsia" w:ascii="仿宋_GB2312" w:hAnsi="楷体_GB2312" w:eastAsia="仿宋_GB2312" w:cs="楷体_GB2312"/>
          <w:sz w:val="32"/>
          <w:szCs w:val="32"/>
        </w:rPr>
        <w:t>推动贯彻落实情况。</w:t>
      </w:r>
      <w:r>
        <w:rPr>
          <w:rFonts w:hint="eastAsia" w:ascii="仿宋_GB2312" w:hAnsi="仿宋_GB2312" w:eastAsia="仿宋_GB2312" w:cs="仿宋_GB2312"/>
          <w:sz w:val="32"/>
          <w:szCs w:val="32"/>
        </w:rPr>
        <w:t>我乡积极</w:t>
      </w:r>
      <w:r>
        <w:rPr>
          <w:rFonts w:hint="eastAsia" w:ascii="仿宋_GB2312" w:eastAsia="仿宋_GB2312" w:cs="仿宋_GB2312"/>
          <w:sz w:val="32"/>
          <w:szCs w:val="32"/>
        </w:rPr>
        <w:t>落实《贯彻落实习近平总书记在中央全面依法治国工作会议上的重要讲话精神分工方案》各项任务；营造法治政府建设氛围悬挂横幅3条，LED标语4条</w:t>
      </w:r>
      <w:r>
        <w:rPr>
          <w:rFonts w:hint="eastAsia" w:ascii="仿宋_GB2312" w:eastAsia="仿宋_GB2312" w:cs="仿宋_GB2312"/>
          <w:sz w:val="32"/>
          <w:szCs w:val="32"/>
          <w:lang w:eastAsia="zh-CN"/>
        </w:rPr>
        <w:t>，</w:t>
      </w:r>
      <w:r>
        <w:rPr>
          <w:rFonts w:hint="eastAsia" w:ascii="仿宋_GB2312" w:eastAsia="仿宋_GB2312" w:cs="仿宋_GB2312"/>
          <w:sz w:val="32"/>
          <w:szCs w:val="32"/>
        </w:rPr>
        <w:t>开展法治宣传活动共发放宣传单1000余份。</w:t>
      </w:r>
    </w:p>
    <w:p>
      <w:pPr>
        <w:pageBreakBefore w:val="0"/>
        <w:kinsoku/>
        <w:overflowPunct/>
        <w:topLinePunct w:val="0"/>
        <w:autoSpaceDE/>
        <w:autoSpaceDN/>
        <w:bidi w:val="0"/>
        <w:adjustRightInd/>
        <w:snapToGrid/>
        <w:spacing w:line="560" w:lineRule="exact"/>
        <w:ind w:left="0" w:righ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（三）推动压紧压实党政主要负责人履行推进法治建设第一责任人职责情况</w:t>
      </w:r>
    </w:p>
    <w:p>
      <w:pPr>
        <w:pageBreakBefore w:val="0"/>
        <w:kinsoku/>
        <w:overflowPunct/>
        <w:topLinePunct w:val="0"/>
        <w:autoSpaceDE/>
        <w:autoSpaceDN/>
        <w:bidi w:val="0"/>
        <w:adjustRightInd/>
        <w:snapToGrid/>
        <w:spacing w:line="560" w:lineRule="exact"/>
        <w:ind w:left="0" w:right="0" w:firstLine="643" w:firstLineChars="200"/>
        <w:textAlignment w:val="auto"/>
        <w:rPr>
          <w:rFonts w:ascii="仿宋_GB2312" w:eastAsia="仿宋_GB2312" w:cs="仿宋_GB2312"/>
          <w:sz w:val="32"/>
          <w:szCs w:val="32"/>
        </w:rPr>
      </w:pPr>
      <w:r>
        <w:rPr>
          <w:rFonts w:hint="eastAsia" w:ascii="仿宋_GB2312" w:eastAsia="仿宋_GB2312" w:cs="仿宋_GB2312"/>
          <w:b/>
          <w:bCs/>
          <w:sz w:val="32"/>
          <w:szCs w:val="32"/>
          <w:lang w:eastAsia="zh-CN"/>
        </w:rPr>
        <w:t>一是</w:t>
      </w:r>
      <w:r>
        <w:rPr>
          <w:rFonts w:hint="eastAsia" w:ascii="仿宋_GB2312" w:eastAsia="仿宋_GB2312" w:cs="仿宋_GB2312"/>
          <w:sz w:val="32"/>
          <w:szCs w:val="32"/>
        </w:rPr>
        <w:t>积极推进落实《法治中国建设规划（2020—2025 年）》《法治社会建设实施纲要（2020—2025 年）》和《法治广西建设规划（2021—2025年）》《广西壮族自治区法治社会建设实施方案（2021—2025年）》要求。</w:t>
      </w:r>
    </w:p>
    <w:p>
      <w:pPr>
        <w:pageBreakBefore w:val="0"/>
        <w:kinsoku/>
        <w:overflowPunct/>
        <w:topLinePunct w:val="0"/>
        <w:autoSpaceDE/>
        <w:autoSpaceDN/>
        <w:bidi w:val="0"/>
        <w:adjustRightInd/>
        <w:snapToGrid/>
        <w:spacing w:line="560" w:lineRule="exact"/>
        <w:ind w:left="0" w:right="0" w:firstLine="643" w:firstLineChars="200"/>
        <w:textAlignment w:val="auto"/>
        <w:rPr>
          <w:rFonts w:ascii="仿宋_GB2312" w:eastAsia="仿宋_GB2312" w:cs="仿宋_GB2312"/>
          <w:sz w:val="32"/>
          <w:szCs w:val="32"/>
        </w:rPr>
      </w:pPr>
      <w:r>
        <w:rPr>
          <w:rFonts w:hint="eastAsia" w:ascii="仿宋_GB2312" w:eastAsia="仿宋_GB2312" w:cs="仿宋_GB2312"/>
          <w:b/>
          <w:bCs/>
          <w:sz w:val="32"/>
          <w:szCs w:val="32"/>
          <w:lang w:eastAsia="zh-CN"/>
        </w:rPr>
        <w:t>二是</w:t>
      </w:r>
      <w:r>
        <w:rPr>
          <w:rFonts w:hint="eastAsia" w:ascii="仿宋_GB2312" w:eastAsia="仿宋_GB2312" w:cs="仿宋_GB2312"/>
          <w:sz w:val="32"/>
          <w:szCs w:val="32"/>
        </w:rPr>
        <w:t>贯彻落实《党政主要负责人履行推进法治建设第一责任人职责规定》的措施及成效。党委将党政主要负责人履行推进法治建设第一责任人职责纳入年终述职内容。</w:t>
      </w:r>
    </w:p>
    <w:p>
      <w:pPr>
        <w:pageBreakBefore w:val="0"/>
        <w:kinsoku/>
        <w:overflowPunct/>
        <w:topLinePunct w:val="0"/>
        <w:autoSpaceDE/>
        <w:autoSpaceDN/>
        <w:bidi w:val="0"/>
        <w:adjustRightInd/>
        <w:snapToGrid/>
        <w:spacing w:line="560" w:lineRule="exact"/>
        <w:ind w:left="0" w:right="0" w:firstLine="643" w:firstLineChars="200"/>
        <w:textAlignment w:val="auto"/>
        <w:rPr>
          <w:rFonts w:ascii="仿宋_GB2312" w:eastAsia="仿宋_GB2312" w:cs="仿宋_GB2312"/>
          <w:sz w:val="32"/>
          <w:szCs w:val="32"/>
        </w:rPr>
      </w:pPr>
      <w:r>
        <w:rPr>
          <w:rFonts w:hint="eastAsia" w:ascii="仿宋_GB2312" w:eastAsia="仿宋_GB2312" w:cs="仿宋_GB2312"/>
          <w:b/>
          <w:bCs/>
          <w:sz w:val="32"/>
          <w:szCs w:val="32"/>
          <w:lang w:eastAsia="zh-CN"/>
        </w:rPr>
        <w:t>三是</w:t>
      </w:r>
      <w:r>
        <w:rPr>
          <w:rFonts w:hint="eastAsia" w:ascii="仿宋_GB2312" w:eastAsia="仿宋_GB2312" w:cs="仿宋_GB2312"/>
          <w:sz w:val="32"/>
          <w:szCs w:val="32"/>
        </w:rPr>
        <w:t>树立正确的用人导向</w:t>
      </w:r>
      <w:r>
        <w:rPr>
          <w:rFonts w:hint="eastAsia" w:ascii="仿宋_GB2312" w:eastAsia="仿宋_GB2312" w:cs="仿宋_GB2312"/>
          <w:sz w:val="32"/>
          <w:szCs w:val="32"/>
          <w:lang w:eastAsia="zh-CN"/>
        </w:rPr>
        <w:t>。</w:t>
      </w:r>
      <w:r>
        <w:rPr>
          <w:rFonts w:hint="eastAsia" w:ascii="仿宋_GB2312" w:eastAsia="仿宋_GB2312" w:cs="仿宋_GB2312"/>
          <w:sz w:val="32"/>
          <w:szCs w:val="32"/>
        </w:rPr>
        <w:t>优先提拔使用法治素养好、依法办事能力强的干部。对思想</w:t>
      </w:r>
      <w:r>
        <w:rPr>
          <w:rFonts w:hint="eastAsia" w:ascii="仿宋_GB2312" w:eastAsia="仿宋_GB2312" w:cs="仿宋_GB2312"/>
          <w:sz w:val="32"/>
          <w:szCs w:val="32"/>
          <w:lang w:eastAsia="zh-CN"/>
        </w:rPr>
        <w:t>有偏差</w:t>
      </w:r>
      <w:r>
        <w:rPr>
          <w:rFonts w:hint="eastAsia" w:ascii="仿宋_GB2312" w:eastAsia="仿宋_GB2312" w:cs="仿宋_GB2312"/>
          <w:sz w:val="32"/>
          <w:szCs w:val="32"/>
        </w:rPr>
        <w:t>、法治观念淡薄的干部，及时发现并进行批评教育、督促整改，问题严重或违法违纪的干部，依法依纪受到严肃处理。</w:t>
      </w:r>
    </w:p>
    <w:p>
      <w:pPr>
        <w:pageBreakBefore w:val="0"/>
        <w:kinsoku/>
        <w:overflowPunct/>
        <w:topLinePunct w:val="0"/>
        <w:autoSpaceDE/>
        <w:autoSpaceDN/>
        <w:bidi w:val="0"/>
        <w:adjustRightInd/>
        <w:snapToGrid/>
        <w:spacing w:line="560" w:lineRule="exact"/>
        <w:ind w:left="0" w:righ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（四）健全政府机构职能体系情况  </w:t>
      </w:r>
    </w:p>
    <w:p>
      <w:pPr>
        <w:pageBreakBefore w:val="0"/>
        <w:kinsoku/>
        <w:overflowPunct/>
        <w:topLinePunct w:val="0"/>
        <w:autoSpaceDE/>
        <w:autoSpaceDN/>
        <w:bidi w:val="0"/>
        <w:adjustRightInd/>
        <w:snapToGrid/>
        <w:spacing w:line="560" w:lineRule="exact"/>
        <w:ind w:left="0" w:right="0" w:firstLine="643" w:firstLineChars="200"/>
        <w:textAlignment w:val="auto"/>
        <w:rPr>
          <w:rFonts w:ascii="仿宋_GB2312" w:hAnsi="宋体" w:eastAsia="仿宋_GB2312"/>
          <w:sz w:val="32"/>
          <w:szCs w:val="32"/>
        </w:rPr>
      </w:pPr>
      <w:r>
        <w:rPr>
          <w:rFonts w:hint="eastAsia" w:ascii="仿宋_GB2312" w:hAnsi="宋体" w:eastAsia="仿宋_GB2312"/>
          <w:b/>
          <w:bCs/>
          <w:sz w:val="32"/>
          <w:szCs w:val="32"/>
          <w:lang w:eastAsia="zh-CN"/>
        </w:rPr>
        <w:t>一是</w:t>
      </w:r>
      <w:r>
        <w:rPr>
          <w:rFonts w:hint="eastAsia" w:ascii="仿宋_GB2312" w:hAnsi="宋体" w:eastAsia="仿宋_GB2312"/>
          <w:sz w:val="32"/>
          <w:szCs w:val="32"/>
        </w:rPr>
        <w:t xml:space="preserve">深化行政审批制度改革。推行限时办理、规范办理、透明办理、网上办理,提高行政效能,激发社会活力。严格控制新设行政许可,加强合法性、必要性、合理性审查论证。  </w:t>
      </w:r>
    </w:p>
    <w:p>
      <w:pPr>
        <w:pageBreakBefore w:val="0"/>
        <w:kinsoku/>
        <w:overflowPunct/>
        <w:topLinePunct w:val="0"/>
        <w:autoSpaceDE/>
        <w:autoSpaceDN/>
        <w:bidi w:val="0"/>
        <w:adjustRightInd/>
        <w:snapToGrid/>
        <w:spacing w:line="560" w:lineRule="exact"/>
        <w:ind w:left="0" w:right="0" w:firstLine="643" w:firstLineChars="200"/>
        <w:textAlignment w:val="auto"/>
        <w:rPr>
          <w:rFonts w:ascii="仿宋_GB2312" w:hAnsi="宋体" w:eastAsia="仿宋_GB2312"/>
          <w:sz w:val="32"/>
          <w:szCs w:val="32"/>
        </w:rPr>
      </w:pPr>
      <w:r>
        <w:rPr>
          <w:rFonts w:hint="eastAsia" w:ascii="仿宋_GB2312" w:hAnsi="宋体" w:eastAsia="仿宋_GB2312"/>
          <w:b/>
          <w:bCs/>
          <w:sz w:val="32"/>
          <w:szCs w:val="32"/>
          <w:lang w:eastAsia="zh-CN"/>
        </w:rPr>
        <w:t>二是</w:t>
      </w:r>
      <w:r>
        <w:rPr>
          <w:rFonts w:hint="eastAsia" w:ascii="仿宋_GB2312" w:hAnsi="宋体" w:eastAsia="仿宋_GB2312"/>
          <w:sz w:val="32"/>
          <w:szCs w:val="32"/>
        </w:rPr>
        <w:t xml:space="preserve">创新社会治理。加强了社会治理制度、体制机制、人才队伍和信息化建设,以实施社会治理创新工程为载体,提高社会治理科学化和法治化水平。推进社会自治,发挥村规民约等社会规范在社会治理中的作用。明晰政府与基层群众自治组织的权力边界和职责范围,制定基层自治组织协助社会管理和公共服务清单,推进政府治理和社会自我调节、居民自治有效衔接、良性互动,逐步实现“政社互动”全覆盖。      </w:t>
      </w:r>
    </w:p>
    <w:p>
      <w:pPr>
        <w:pageBreakBefore w:val="0"/>
        <w:kinsoku/>
        <w:overflowPunct/>
        <w:topLinePunct w:val="0"/>
        <w:autoSpaceDE/>
        <w:autoSpaceDN/>
        <w:bidi w:val="0"/>
        <w:adjustRightInd/>
        <w:snapToGrid/>
        <w:spacing w:line="560" w:lineRule="exact"/>
        <w:ind w:left="0" w:righ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（五）完善依法行政制度体系 </w:t>
      </w:r>
    </w:p>
    <w:p>
      <w:pPr>
        <w:pageBreakBefore w:val="0"/>
        <w:kinsoku/>
        <w:overflowPunct/>
        <w:topLinePunct w:val="0"/>
        <w:autoSpaceDE/>
        <w:autoSpaceDN/>
        <w:bidi w:val="0"/>
        <w:adjustRightInd/>
        <w:snapToGrid/>
        <w:spacing w:line="560" w:lineRule="exact"/>
        <w:ind w:left="0" w:right="0" w:firstLine="643" w:firstLineChars="200"/>
        <w:textAlignment w:val="auto"/>
        <w:rPr>
          <w:rFonts w:ascii="仿宋_GB2312" w:hAnsi="宋体" w:eastAsia="仿宋_GB2312"/>
          <w:sz w:val="32"/>
          <w:szCs w:val="32"/>
        </w:rPr>
      </w:pPr>
      <w:r>
        <w:rPr>
          <w:rFonts w:hint="eastAsia" w:ascii="仿宋_GB2312" w:hAnsi="宋体" w:eastAsia="仿宋_GB2312"/>
          <w:b/>
          <w:bCs/>
          <w:sz w:val="32"/>
          <w:szCs w:val="32"/>
          <w:lang w:eastAsia="zh-CN"/>
        </w:rPr>
        <w:t>一是</w:t>
      </w:r>
      <w:r>
        <w:rPr>
          <w:rFonts w:hint="eastAsia" w:ascii="仿宋_GB2312" w:hAnsi="宋体" w:eastAsia="仿宋_GB2312"/>
          <w:sz w:val="32"/>
          <w:szCs w:val="32"/>
        </w:rPr>
        <w:t xml:space="preserve">突出规范性文件监督管理。完善了规范性文件制定程序,落实合法性审查、集体讨论决定等制度,实行制定机关对规范性文件统一登记、统一编号、统一印发制度。对涉及公民、法人和其他组织权利义务的规范性文件,按照法定要求和程序予以公布。  </w:t>
      </w:r>
    </w:p>
    <w:p>
      <w:pPr>
        <w:pageBreakBefore w:val="0"/>
        <w:kinsoku/>
        <w:overflowPunct/>
        <w:topLinePunct w:val="0"/>
        <w:autoSpaceDE/>
        <w:autoSpaceDN/>
        <w:bidi w:val="0"/>
        <w:adjustRightInd/>
        <w:snapToGrid/>
        <w:spacing w:line="560" w:lineRule="exact"/>
        <w:ind w:left="0" w:right="0" w:firstLine="643" w:firstLineChars="200"/>
        <w:textAlignment w:val="auto"/>
        <w:rPr>
          <w:rFonts w:ascii="仿宋_GB2312" w:hAnsi="宋体" w:eastAsia="仿宋_GB2312"/>
          <w:sz w:val="32"/>
          <w:szCs w:val="32"/>
        </w:rPr>
      </w:pPr>
      <w:r>
        <w:rPr>
          <w:rFonts w:hint="eastAsia" w:ascii="仿宋_GB2312" w:hAnsi="宋体" w:eastAsia="仿宋_GB2312"/>
          <w:b/>
          <w:bCs/>
          <w:sz w:val="32"/>
          <w:szCs w:val="32"/>
          <w:lang w:eastAsia="zh-CN"/>
        </w:rPr>
        <w:t>二是</w:t>
      </w:r>
      <w:r>
        <w:rPr>
          <w:rFonts w:hint="eastAsia" w:ascii="仿宋_GB2312" w:hAnsi="宋体" w:eastAsia="仿宋_GB2312"/>
          <w:sz w:val="32"/>
          <w:szCs w:val="32"/>
        </w:rPr>
        <w:t>建立规章和规范性文件清理长效机制。根据全面深化改革和经济社会发展需要,以及制定、修改、废止情况,及时清理了有关法规规章和规范性文件。</w:t>
      </w:r>
      <w:r>
        <w:rPr>
          <w:rFonts w:hint="eastAsia" w:ascii="仿宋_GB2312" w:hAnsi="宋体" w:eastAsia="仿宋_GB2312"/>
          <w:sz w:val="32"/>
          <w:szCs w:val="32"/>
          <w:lang w:eastAsia="zh-CN"/>
        </w:rPr>
        <w:t>按照县委工作布置</w:t>
      </w:r>
      <w:r>
        <w:rPr>
          <w:rFonts w:hint="eastAsia" w:ascii="仿宋_GB2312" w:hAnsi="宋体" w:eastAsia="仿宋_GB2312"/>
          <w:sz w:val="32"/>
          <w:szCs w:val="32"/>
        </w:rPr>
        <w:t>,</w:t>
      </w:r>
      <w:r>
        <w:rPr>
          <w:rFonts w:hint="eastAsia" w:ascii="仿宋_GB2312" w:hAnsi="宋体" w:eastAsia="仿宋_GB2312"/>
          <w:sz w:val="32"/>
          <w:szCs w:val="32"/>
          <w:lang w:eastAsia="zh-CN"/>
        </w:rPr>
        <w:t>对规章和规范性文件进</w:t>
      </w:r>
      <w:r>
        <w:rPr>
          <w:rFonts w:hint="eastAsia" w:ascii="仿宋_GB2312" w:hAnsi="宋体" w:eastAsia="仿宋_GB2312"/>
          <w:sz w:val="32"/>
          <w:szCs w:val="32"/>
        </w:rPr>
        <w:t>行集中清理、专门清理。落实规范性文件有效期制度,对已不符合法律法规规章规定或不适应经济社会发展要求的规范性文件,及时修改或废止。探索建立公众参与规章和规范性文件清理工作长效机制。</w:t>
      </w:r>
    </w:p>
    <w:p>
      <w:pPr>
        <w:pageBreakBefore w:val="0"/>
        <w:kinsoku/>
        <w:overflowPunct/>
        <w:topLinePunct w:val="0"/>
        <w:autoSpaceDE/>
        <w:autoSpaceDN/>
        <w:bidi w:val="0"/>
        <w:adjustRightInd/>
        <w:snapToGrid/>
        <w:spacing w:line="560" w:lineRule="exact"/>
        <w:ind w:left="0" w:righ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w:t>
      </w:r>
      <w:r>
        <w:rPr>
          <w:rFonts w:hint="eastAsia" w:ascii="楷体_GB2312" w:hAnsi="楷体_GB2312" w:eastAsia="楷体_GB2312" w:cs="楷体_GB2312"/>
          <w:b/>
          <w:bCs/>
          <w:sz w:val="32"/>
          <w:szCs w:val="32"/>
          <w:lang w:val="en-US" w:eastAsia="zh-CN"/>
        </w:rPr>
        <w:t>加强普法学习，提高行政执法水平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我</w:t>
      </w:r>
      <w:r>
        <w:rPr>
          <w:rFonts w:hint="eastAsia" w:ascii="仿宋_GB2312" w:hAnsi="宋体" w:eastAsia="仿宋_GB2312" w:cs="Times New Roman"/>
          <w:sz w:val="32"/>
          <w:szCs w:val="32"/>
          <w:lang w:eastAsia="zh-CN"/>
        </w:rPr>
        <w:t>乡</w:t>
      </w:r>
      <w:r>
        <w:rPr>
          <w:rFonts w:hint="eastAsia" w:ascii="仿宋_GB2312" w:hAnsi="宋体" w:eastAsia="仿宋_GB2312" w:cs="Times New Roman"/>
          <w:sz w:val="32"/>
          <w:szCs w:val="32"/>
        </w:rPr>
        <w:t>坚持“谁执法谁普法”原则，在本</w:t>
      </w:r>
      <w:r>
        <w:rPr>
          <w:rFonts w:hint="eastAsia" w:ascii="仿宋_GB2312" w:hAnsi="宋体" w:eastAsia="仿宋_GB2312" w:cs="Times New Roman"/>
          <w:sz w:val="32"/>
          <w:szCs w:val="32"/>
          <w:lang w:eastAsia="zh-CN"/>
        </w:rPr>
        <w:t>年度</w:t>
      </w:r>
      <w:r>
        <w:rPr>
          <w:rFonts w:hint="eastAsia" w:ascii="仿宋_GB2312" w:hAnsi="宋体" w:eastAsia="仿宋_GB2312" w:cs="Times New Roman"/>
          <w:sz w:val="32"/>
          <w:szCs w:val="32"/>
        </w:rPr>
        <w:t>开展的法治建设普法教育</w:t>
      </w:r>
      <w:r>
        <w:rPr>
          <w:rFonts w:hint="eastAsia" w:ascii="仿宋_GB2312" w:hAnsi="宋体" w:eastAsia="仿宋_GB2312" w:cs="Times New Roman"/>
          <w:sz w:val="32"/>
          <w:szCs w:val="32"/>
          <w:lang w:eastAsia="zh-CN"/>
        </w:rPr>
        <w:t>中</w:t>
      </w:r>
      <w:r>
        <w:rPr>
          <w:rFonts w:hint="eastAsia" w:ascii="仿宋_GB2312" w:hAnsi="宋体" w:eastAsia="仿宋_GB2312" w:cs="Times New Roman"/>
          <w:sz w:val="32"/>
          <w:szCs w:val="32"/>
        </w:rPr>
        <w:t>。</w:t>
      </w:r>
      <w:r>
        <w:rPr>
          <w:rFonts w:hint="eastAsia" w:ascii="仿宋_GB2312" w:hAnsi="宋体" w:eastAsia="仿宋_GB2312" w:cs="Times New Roman"/>
          <w:b/>
          <w:bCs/>
          <w:sz w:val="32"/>
          <w:szCs w:val="32"/>
        </w:rPr>
        <w:t>一是</w:t>
      </w:r>
      <w:r>
        <w:rPr>
          <w:rFonts w:hint="eastAsia" w:ascii="仿宋_GB2312" w:hAnsi="宋体" w:eastAsia="仿宋_GB2312" w:cs="Times New Roman"/>
          <w:sz w:val="32"/>
          <w:szCs w:val="32"/>
        </w:rPr>
        <w:t>将普法学习列入党组中心学习内容。</w:t>
      </w:r>
      <w:r>
        <w:rPr>
          <w:rFonts w:hint="eastAsia" w:ascii="仿宋_GB2312" w:hAnsi="宋体" w:eastAsia="仿宋_GB2312" w:cs="Times New Roman"/>
          <w:sz w:val="32"/>
          <w:szCs w:val="32"/>
          <w:lang w:eastAsia="zh-CN"/>
        </w:rPr>
        <w:t>主要</w:t>
      </w:r>
      <w:r>
        <w:rPr>
          <w:rFonts w:hint="eastAsia" w:ascii="仿宋_GB2312" w:hAnsi="宋体" w:eastAsia="仿宋_GB2312" w:cs="Times New Roman"/>
          <w:sz w:val="32"/>
          <w:szCs w:val="32"/>
        </w:rPr>
        <w:t>领导带头学法、守法、用法。</w:t>
      </w:r>
      <w:r>
        <w:rPr>
          <w:rFonts w:hint="eastAsia" w:ascii="仿宋_GB2312" w:hAnsi="宋体" w:eastAsia="仿宋_GB2312" w:cs="Times New Roman"/>
          <w:b/>
          <w:bCs/>
          <w:sz w:val="32"/>
          <w:szCs w:val="32"/>
        </w:rPr>
        <w:t>二是</w:t>
      </w:r>
      <w:r>
        <w:rPr>
          <w:rFonts w:hint="eastAsia" w:ascii="仿宋_GB2312" w:hAnsi="宋体" w:eastAsia="仿宋_GB2312" w:cs="Times New Roman"/>
          <w:sz w:val="32"/>
          <w:szCs w:val="32"/>
        </w:rPr>
        <w:t>抓好</w:t>
      </w:r>
      <w:r>
        <w:rPr>
          <w:rFonts w:hint="eastAsia" w:ascii="仿宋_GB2312" w:hAnsi="宋体" w:eastAsia="仿宋_GB2312" w:cs="Times New Roman"/>
          <w:sz w:val="32"/>
          <w:szCs w:val="32"/>
          <w:lang w:eastAsia="zh-CN"/>
        </w:rPr>
        <w:t>我乡</w:t>
      </w:r>
      <w:r>
        <w:rPr>
          <w:rFonts w:hint="eastAsia" w:ascii="仿宋_GB2312" w:hAnsi="宋体" w:eastAsia="仿宋_GB2312" w:cs="Times New Roman"/>
          <w:sz w:val="32"/>
          <w:szCs w:val="32"/>
        </w:rPr>
        <w:t>机关工作人员普法教育。公职人员学法参学率、参考率、达标率均达到100%。</w:t>
      </w:r>
      <w:r>
        <w:rPr>
          <w:rFonts w:hint="eastAsia" w:ascii="仿宋_GB2312" w:hAnsi="宋体" w:eastAsia="仿宋_GB2312" w:cs="Times New Roman"/>
          <w:b/>
          <w:bCs/>
          <w:sz w:val="32"/>
          <w:szCs w:val="32"/>
        </w:rPr>
        <w:t>三是</w:t>
      </w:r>
      <w:r>
        <w:rPr>
          <w:rFonts w:hint="eastAsia" w:ascii="仿宋_GB2312" w:hAnsi="宋体" w:eastAsia="仿宋_GB2312" w:cs="Times New Roman"/>
          <w:sz w:val="32"/>
          <w:szCs w:val="32"/>
        </w:rPr>
        <w:t>抓</w:t>
      </w:r>
      <w:r>
        <w:rPr>
          <w:rFonts w:hint="eastAsia" w:ascii="仿宋_GB2312" w:hAnsi="宋体" w:eastAsia="仿宋_GB2312" w:cs="Times New Roman"/>
          <w:sz w:val="32"/>
          <w:szCs w:val="32"/>
          <w:lang w:eastAsia="zh-CN"/>
        </w:rPr>
        <w:t>综合</w:t>
      </w:r>
      <w:r>
        <w:rPr>
          <w:rFonts w:hint="eastAsia" w:ascii="仿宋_GB2312" w:hAnsi="宋体" w:eastAsia="仿宋_GB2312" w:cs="Times New Roman"/>
          <w:sz w:val="32"/>
          <w:szCs w:val="32"/>
        </w:rPr>
        <w:t>执法人员普法教育。采取集中培训和自学相结合的方法进行学习，取得了良好的学习效果。强化人员执法程序</w:t>
      </w:r>
      <w:r>
        <w:rPr>
          <w:rFonts w:hint="eastAsia" w:ascii="仿宋_GB2312" w:hAnsi="宋体" w:eastAsia="仿宋_GB2312" w:cs="Times New Roman"/>
          <w:sz w:val="32"/>
          <w:szCs w:val="32"/>
          <w:lang w:eastAsia="zh-CN"/>
        </w:rPr>
        <w:t>。</w:t>
      </w:r>
    </w:p>
    <w:p>
      <w:pPr>
        <w:pageBreakBefore w:val="0"/>
        <w:kinsoku/>
        <w:overflowPunct/>
        <w:topLinePunct w:val="0"/>
        <w:autoSpaceDE/>
        <w:autoSpaceDN/>
        <w:bidi w:val="0"/>
        <w:adjustRightInd/>
        <w:snapToGrid/>
        <w:spacing w:line="560" w:lineRule="exact"/>
        <w:ind w:left="0" w:righ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（七）健全突发事件应对能力建设</w:t>
      </w:r>
    </w:p>
    <w:p>
      <w:pPr>
        <w:pageBreakBefore w:val="0"/>
        <w:kinsoku/>
        <w:overflowPunct/>
        <w:topLinePunct w:val="0"/>
        <w:autoSpaceDE/>
        <w:autoSpaceDN/>
        <w:bidi w:val="0"/>
        <w:adjustRightInd/>
        <w:snapToGrid/>
        <w:spacing w:line="560" w:lineRule="exact"/>
        <w:ind w:left="0" w:right="0" w:firstLine="640" w:firstLineChars="200"/>
        <w:textAlignment w:val="auto"/>
        <w:rPr>
          <w:rFonts w:ascii="仿宋_GB2312" w:hAnsi="宋体" w:eastAsia="仿宋_GB2312"/>
          <w:sz w:val="32"/>
          <w:szCs w:val="32"/>
        </w:rPr>
      </w:pPr>
      <w:r>
        <w:rPr>
          <w:rFonts w:hint="eastAsia" w:ascii="仿宋_GB2312" w:hAnsi="宋体" w:eastAsia="仿宋_GB2312"/>
          <w:sz w:val="32"/>
          <w:szCs w:val="32"/>
        </w:rPr>
        <w:t>健全突发事件应对体制和长效机制，提升预防和处理突发事件的能力，按照“统一指挥、分级负责；依法管理、快速反应；完善体系、提高效能；改善条件、保障运行”的原则，制订了突发公共事件总体应急预案、防洪工作预案、维护社会稳定应急预案、防治重大动物疫病应急预案、关于安全生产事故应急救援预案、烟花爆竹事故应急预案等各类预案，将保证广大人民群众生命财产安全放在首位。</w:t>
      </w:r>
    </w:p>
    <w:p>
      <w:pPr>
        <w:pageBreakBefore w:val="0"/>
        <w:kinsoku/>
        <w:overflowPunct/>
        <w:topLinePunct w:val="0"/>
        <w:autoSpaceDE/>
        <w:autoSpaceDN/>
        <w:bidi w:val="0"/>
        <w:adjustRightInd/>
        <w:snapToGrid/>
        <w:spacing w:line="560" w:lineRule="exact"/>
        <w:ind w:left="0" w:righ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八</w:t>
      </w:r>
      <w:r>
        <w:rPr>
          <w:rFonts w:hint="eastAsia" w:ascii="楷体_GB2312" w:hAnsi="楷体_GB2312" w:eastAsia="楷体_GB2312" w:cs="楷体_GB2312"/>
          <w:b/>
          <w:bCs/>
          <w:sz w:val="32"/>
          <w:szCs w:val="32"/>
        </w:rPr>
        <w:t xml:space="preserve">）依法化解社会矛盾纠纷  </w:t>
      </w:r>
    </w:p>
    <w:p>
      <w:pPr>
        <w:pageBreakBefore w:val="0"/>
        <w:kinsoku/>
        <w:overflowPunct/>
        <w:topLinePunct w:val="0"/>
        <w:autoSpaceDE/>
        <w:autoSpaceDN/>
        <w:bidi w:val="0"/>
        <w:adjustRightInd/>
        <w:snapToGrid/>
        <w:spacing w:line="560" w:lineRule="exact"/>
        <w:ind w:left="0" w:right="0" w:firstLine="643" w:firstLineChars="200"/>
        <w:textAlignment w:val="auto"/>
        <w:rPr>
          <w:rFonts w:ascii="仿宋_GB2312" w:hAnsi="宋体" w:eastAsia="仿宋_GB2312"/>
          <w:sz w:val="32"/>
          <w:szCs w:val="32"/>
        </w:rPr>
      </w:pPr>
      <w:r>
        <w:rPr>
          <w:rFonts w:hint="eastAsia" w:ascii="仿宋_GB2312" w:hAnsi="宋体" w:eastAsia="仿宋_GB2312"/>
          <w:b/>
          <w:bCs/>
          <w:sz w:val="32"/>
          <w:szCs w:val="32"/>
          <w:lang w:eastAsia="zh-CN"/>
        </w:rPr>
        <w:t>一是</w:t>
      </w:r>
      <w:r>
        <w:rPr>
          <w:rFonts w:hint="eastAsia" w:ascii="仿宋_GB2312" w:hAnsi="宋体" w:eastAsia="仿宋_GB2312"/>
          <w:sz w:val="32"/>
          <w:szCs w:val="32"/>
        </w:rPr>
        <w:t xml:space="preserve">健全依法化解纠纷机制。强化法律在维护群众权益、化解社会矛盾中的权威地位,自觉运用法治思维和法治方式解决矛盾和问题。建立健全了社会矛盾预警机制,畅通群众利益协调、权益保障法律渠道,引导支持公民、法人和其他组织依法表达诉求、维护权益、解决纠纷。坚持重大决策社会稳定风险评估制度,完善社会矛盾源头预防和调处化解综合机制,及时收集分析热点、敏感、复杂矛盾纠纷信息,加强群体性、突发性事件预警监测,切实提高对社会热点、敏感问题的预知、研判、预防和处理能力。进一步健全了矛盾纠纷信息网络,完善信息收集、报送分析和矛盾纠纷信息反馈机制,从源头上预防和减少矛盾纠纷发生。完善调解、行政复议等有机衔接、相互协调的多元化矛盾纠纷解决机制,健全行政调解与人民调解、司法调解相衔接的大调解联动机制。  </w:t>
      </w:r>
    </w:p>
    <w:p>
      <w:pPr>
        <w:pageBreakBefore w:val="0"/>
        <w:kinsoku/>
        <w:overflowPunct/>
        <w:topLinePunct w:val="0"/>
        <w:autoSpaceDE/>
        <w:autoSpaceDN/>
        <w:bidi w:val="0"/>
        <w:adjustRightInd/>
        <w:snapToGrid/>
        <w:spacing w:line="560" w:lineRule="exact"/>
        <w:ind w:left="0" w:right="0" w:firstLine="643" w:firstLineChars="200"/>
        <w:textAlignment w:val="auto"/>
        <w:rPr>
          <w:rFonts w:ascii="仿宋_GB2312" w:hAnsi="宋体" w:eastAsia="仿宋_GB2312"/>
          <w:sz w:val="32"/>
          <w:szCs w:val="32"/>
        </w:rPr>
      </w:pPr>
      <w:r>
        <w:rPr>
          <w:rFonts w:hint="eastAsia" w:ascii="仿宋_GB2312" w:hAnsi="宋体" w:eastAsia="仿宋_GB2312"/>
          <w:b/>
          <w:bCs/>
          <w:sz w:val="32"/>
          <w:szCs w:val="32"/>
          <w:lang w:eastAsia="zh-CN"/>
        </w:rPr>
        <w:t>二是</w:t>
      </w:r>
      <w:r>
        <w:rPr>
          <w:rFonts w:hint="eastAsia" w:ascii="仿宋_GB2312" w:hAnsi="宋体" w:eastAsia="仿宋_GB2312"/>
          <w:sz w:val="32"/>
          <w:szCs w:val="32"/>
        </w:rPr>
        <w:t xml:space="preserve">重视人民调解工作。深入贯彻落实《中华人民共和国人民调解法》,大力发展人民调解组织,实现村委会人民调解组织全覆盖,在全乡推进人民调解组织建设。加强人民调解工作制度化建设,建立健全各项调解工作制度,明确工作范围,细化工作流程,规范工作程序。加强对人民调解的指导支持,依法确认人民调解协议的法律效力。  </w:t>
      </w:r>
    </w:p>
    <w:p>
      <w:pPr>
        <w:pageBreakBefore w:val="0"/>
        <w:kinsoku/>
        <w:overflowPunct/>
        <w:topLinePunct w:val="0"/>
        <w:autoSpaceDE/>
        <w:autoSpaceDN/>
        <w:bidi w:val="0"/>
        <w:adjustRightInd/>
        <w:snapToGrid/>
        <w:spacing w:line="560" w:lineRule="exact"/>
        <w:ind w:left="0" w:righ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九</w:t>
      </w:r>
      <w:r>
        <w:rPr>
          <w:rFonts w:hint="eastAsia" w:ascii="楷体_GB2312" w:hAnsi="楷体_GB2312" w:eastAsia="楷体_GB2312" w:cs="楷体_GB2312"/>
          <w:b/>
          <w:bCs/>
          <w:sz w:val="32"/>
          <w:szCs w:val="32"/>
        </w:rPr>
        <w:t>）健全行政权力制约和监督</w:t>
      </w:r>
    </w:p>
    <w:p>
      <w:pPr>
        <w:pageBreakBefore w:val="0"/>
        <w:kinsoku/>
        <w:overflowPunct/>
        <w:topLinePunct w:val="0"/>
        <w:autoSpaceDE/>
        <w:autoSpaceDN/>
        <w:bidi w:val="0"/>
        <w:adjustRightInd/>
        <w:snapToGrid/>
        <w:spacing w:line="560" w:lineRule="exact"/>
        <w:ind w:left="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今年以来，我乡进一步健全行政权力运行制约和监督体系，自觉接受党内监督、人大监督、民主监督、司法监督，加强行政监督和审计监督，完善社会监督和舆论监督机制，全面推进政务公开，完善纠错问责机制。增强行政案件出庭应诉的意识，尊重并执行法院生效判决，进一步加强政府法制监督和检察监督的有效衔接，尊重检察部门的检察建议，主动纠正违法行为或履行法定职责，积极探索推行行政公益诉讼制度。2021年我乡共参与行政诉讼和行政复议案件6件。</w:t>
      </w:r>
    </w:p>
    <w:p>
      <w:pPr>
        <w:pageBreakBefore w:val="0"/>
        <w:tabs>
          <w:tab w:val="center" w:pos="4454"/>
        </w:tabs>
        <w:kinsoku/>
        <w:overflowPunct/>
        <w:topLinePunct w:val="0"/>
        <w:autoSpaceDE/>
        <w:autoSpaceDN/>
        <w:bidi w:val="0"/>
        <w:adjustRightInd/>
        <w:snapToGrid/>
        <w:spacing w:line="560" w:lineRule="exact"/>
        <w:ind w:left="0" w:right="0" w:firstLine="640" w:firstLineChars="200"/>
        <w:textAlignment w:val="auto"/>
        <w:rPr>
          <w:rFonts w:ascii="仿宋_GB2312" w:hAnsi="仿宋" w:eastAsia="仿宋_GB2312" w:cs="仿宋"/>
          <w:bCs/>
          <w:sz w:val="32"/>
          <w:szCs w:val="32"/>
        </w:rPr>
      </w:pPr>
      <w:r>
        <w:rPr>
          <w:rFonts w:hint="eastAsia" w:ascii="黑体" w:hAnsi="黑体" w:eastAsia="黑体" w:cs="黑体"/>
          <w:sz w:val="32"/>
          <w:szCs w:val="32"/>
        </w:rPr>
        <w:t>二、</w:t>
      </w:r>
      <w:r>
        <w:rPr>
          <w:rFonts w:hint="eastAsia" w:ascii="黑体" w:hAnsi="黑体" w:eastAsia="黑体" w:cs="黑体"/>
          <w:bCs/>
          <w:sz w:val="32"/>
          <w:szCs w:val="32"/>
        </w:rPr>
        <w:t>存在的问题和原因</w:t>
      </w:r>
      <w:r>
        <w:rPr>
          <w:rFonts w:hint="eastAsia" w:ascii="仿宋_GB2312" w:hAnsi="仿宋" w:eastAsia="仿宋_GB2312" w:cs="仿宋"/>
          <w:bCs/>
          <w:sz w:val="32"/>
          <w:szCs w:val="32"/>
        </w:rPr>
        <w:tab/>
      </w:r>
    </w:p>
    <w:p>
      <w:pPr>
        <w:pageBreakBefore w:val="0"/>
        <w:kinsoku/>
        <w:overflowPunct/>
        <w:topLinePunct w:val="0"/>
        <w:autoSpaceDE/>
        <w:autoSpaceDN/>
        <w:bidi w:val="0"/>
        <w:adjustRightInd/>
        <w:snapToGrid/>
        <w:spacing w:line="560" w:lineRule="exact"/>
        <w:ind w:left="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一年来，江口乡在法治政府建设上取得了一定的成绩，但从自身的检查情况看，法治政府建设工作仍然存在一些问题。主要表现在：</w:t>
      </w:r>
      <w:r>
        <w:rPr>
          <w:rFonts w:hint="eastAsia" w:ascii="仿宋_GB2312" w:hAnsi="仿宋" w:eastAsia="仿宋_GB2312" w:cs="仿宋"/>
          <w:b/>
          <w:bCs/>
          <w:sz w:val="32"/>
          <w:szCs w:val="32"/>
        </w:rPr>
        <w:t>一是</w:t>
      </w:r>
      <w:r>
        <w:rPr>
          <w:rFonts w:hint="eastAsia" w:ascii="仿宋_GB2312" w:hAnsi="仿宋" w:eastAsia="仿宋_GB2312" w:cs="仿宋"/>
          <w:sz w:val="32"/>
          <w:szCs w:val="32"/>
        </w:rPr>
        <w:t>部分领导干部和行政执法人员法治政府建设和法律专业知识欠缺，观念不够强，法治政府建设整体推进还不够平衡；</w:t>
      </w:r>
      <w:r>
        <w:rPr>
          <w:rFonts w:hint="eastAsia" w:ascii="仿宋_GB2312" w:hAnsi="仿宋" w:eastAsia="仿宋_GB2312" w:cs="仿宋"/>
          <w:b/>
          <w:bCs/>
          <w:sz w:val="32"/>
          <w:szCs w:val="32"/>
        </w:rPr>
        <w:t>二是</w:t>
      </w:r>
      <w:r>
        <w:rPr>
          <w:rFonts w:hint="eastAsia" w:ascii="仿宋_GB2312" w:hAnsi="仿宋" w:eastAsia="仿宋_GB2312" w:cs="仿宋"/>
          <w:sz w:val="32"/>
          <w:szCs w:val="32"/>
        </w:rPr>
        <w:t>法治政府建设机制还不够完善，在制度建设，人员配备上还有待一步加强。</w:t>
      </w:r>
    </w:p>
    <w:p>
      <w:pPr>
        <w:pageBreakBefore w:val="0"/>
        <w:kinsoku/>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三、2023年度推进法治政府建设的计划</w:t>
      </w:r>
    </w:p>
    <w:p>
      <w:pPr>
        <w:pageBreakBefore w:val="0"/>
        <w:kinsoku/>
        <w:overflowPunct/>
        <w:topLinePunct w:val="0"/>
        <w:autoSpaceDE/>
        <w:autoSpaceDN/>
        <w:bidi w:val="0"/>
        <w:adjustRightInd/>
        <w:snapToGrid/>
        <w:spacing w:line="560" w:lineRule="exact"/>
        <w:ind w:left="0" w:right="0" w:firstLine="640" w:firstLineChars="200"/>
        <w:textAlignment w:val="auto"/>
        <w:rPr>
          <w:rFonts w:ascii="仿宋_GB2312" w:hAnsi="仿宋" w:eastAsia="仿宋_GB2312" w:cs="仿宋"/>
          <w:sz w:val="32"/>
          <w:szCs w:val="32"/>
        </w:rPr>
      </w:pPr>
      <w:r>
        <w:rPr>
          <w:rFonts w:hint="eastAsia" w:ascii="仿宋_GB2312" w:hAnsi="仿宋" w:eastAsia="仿宋_GB2312" w:cs="仿宋"/>
          <w:bCs/>
          <w:sz w:val="32"/>
          <w:szCs w:val="32"/>
        </w:rPr>
        <w:t>（一）</w:t>
      </w:r>
      <w:r>
        <w:rPr>
          <w:rFonts w:hint="eastAsia" w:ascii="仿宋_GB2312" w:hAnsi="仿宋" w:eastAsia="仿宋_GB2312" w:cs="仿宋"/>
          <w:sz w:val="32"/>
          <w:szCs w:val="32"/>
        </w:rPr>
        <w:t>继续深入贯彻落实习近平新时代中国特色社会主义思想和</w:t>
      </w:r>
      <w:r>
        <w:rPr>
          <w:rFonts w:hint="eastAsia" w:eastAsia="仿宋_GB2312"/>
          <w:sz w:val="32"/>
          <w:szCs w:val="32"/>
        </w:rPr>
        <w:t>《习近平法治思想学习纲要》</w:t>
      </w:r>
      <w:r>
        <w:rPr>
          <w:rFonts w:hint="eastAsia" w:ascii="仿宋_GB2312" w:hAnsi="仿宋" w:eastAsia="仿宋_GB2312" w:cs="仿宋"/>
          <w:sz w:val="32"/>
          <w:szCs w:val="32"/>
        </w:rPr>
        <w:t>，深入推进宪法宣传，确保全面依法治</w:t>
      </w:r>
      <w:r>
        <w:rPr>
          <w:rFonts w:hint="eastAsia" w:ascii="仿宋_GB2312" w:hAnsi="仿宋" w:eastAsia="仿宋_GB2312" w:cs="仿宋"/>
          <w:sz w:val="32"/>
          <w:szCs w:val="32"/>
          <w:lang w:eastAsia="zh-CN"/>
        </w:rPr>
        <w:t>建设</w:t>
      </w:r>
      <w:r>
        <w:rPr>
          <w:rFonts w:hint="eastAsia" w:ascii="仿宋_GB2312" w:hAnsi="仿宋" w:eastAsia="仿宋_GB2312" w:cs="仿宋"/>
          <w:sz w:val="32"/>
          <w:szCs w:val="32"/>
        </w:rPr>
        <w:t>乡的正确方向。</w:t>
      </w:r>
    </w:p>
    <w:p>
      <w:pPr>
        <w:pageBreakBefore w:val="0"/>
        <w:kinsoku/>
        <w:overflowPunct/>
        <w:topLinePunct w:val="0"/>
        <w:autoSpaceDE/>
        <w:autoSpaceDN/>
        <w:bidi w:val="0"/>
        <w:adjustRightInd/>
        <w:snapToGrid/>
        <w:spacing w:line="560" w:lineRule="exact"/>
        <w:ind w:left="0" w:right="0" w:firstLine="640" w:firstLineChars="200"/>
        <w:textAlignment w:val="auto"/>
        <w:rPr>
          <w:rFonts w:ascii="仿宋_GB2312" w:hAnsi="仿宋" w:eastAsia="仿宋_GB2312" w:cs="仿宋"/>
          <w:sz w:val="32"/>
          <w:szCs w:val="32"/>
        </w:rPr>
      </w:pPr>
      <w:r>
        <w:rPr>
          <w:rFonts w:hint="eastAsia" w:ascii="仿宋_GB2312" w:hAnsi="仿宋" w:eastAsia="仿宋_GB2312" w:cs="仿宋"/>
          <w:bCs/>
          <w:sz w:val="32"/>
          <w:szCs w:val="32"/>
        </w:rPr>
        <w:t>（二）</w:t>
      </w:r>
      <w:r>
        <w:rPr>
          <w:rFonts w:hint="eastAsia" w:ascii="仿宋_GB2312" w:hAnsi="仿宋" w:eastAsia="仿宋_GB2312" w:cs="仿宋"/>
          <w:sz w:val="32"/>
          <w:szCs w:val="32"/>
        </w:rPr>
        <w:t>继续严格法治政府建设总体要求，持续强化法治政府建设工作的组织和统筹领导，依法全面旅行法治政府建设工作职能。</w:t>
      </w:r>
    </w:p>
    <w:p>
      <w:pPr>
        <w:pageBreakBefore w:val="0"/>
        <w:kinsoku/>
        <w:overflowPunct/>
        <w:topLinePunct w:val="0"/>
        <w:autoSpaceDE/>
        <w:autoSpaceDN/>
        <w:bidi w:val="0"/>
        <w:adjustRightInd/>
        <w:snapToGrid/>
        <w:spacing w:line="560" w:lineRule="exact"/>
        <w:ind w:left="0" w:right="0" w:firstLine="640" w:firstLineChars="200"/>
        <w:textAlignment w:val="auto"/>
        <w:rPr>
          <w:rFonts w:ascii="仿宋_GB2312" w:hAnsi="仿宋" w:eastAsia="仿宋_GB2312" w:cs="仿宋"/>
          <w:sz w:val="32"/>
          <w:szCs w:val="32"/>
        </w:rPr>
      </w:pPr>
      <w:r>
        <w:rPr>
          <w:rFonts w:hint="eastAsia" w:ascii="仿宋_GB2312" w:hAnsi="仿宋" w:eastAsia="仿宋_GB2312" w:cs="仿宋"/>
          <w:bCs/>
          <w:sz w:val="32"/>
          <w:szCs w:val="32"/>
        </w:rPr>
        <w:t>（</w:t>
      </w:r>
      <w:r>
        <w:rPr>
          <w:rFonts w:hint="eastAsia" w:ascii="仿宋_GB2312" w:hAnsi="仿宋" w:eastAsia="仿宋_GB2312" w:cs="仿宋"/>
          <w:bCs/>
          <w:sz w:val="32"/>
          <w:szCs w:val="32"/>
          <w:lang w:eastAsia="zh-CN"/>
        </w:rPr>
        <w:t>三</w:t>
      </w:r>
      <w:r>
        <w:rPr>
          <w:rFonts w:hint="eastAsia" w:ascii="仿宋_GB2312" w:hAnsi="仿宋" w:eastAsia="仿宋_GB2312" w:cs="仿宋"/>
          <w:bCs/>
          <w:sz w:val="32"/>
          <w:szCs w:val="32"/>
        </w:rPr>
        <w:t>）</w:t>
      </w:r>
      <w:r>
        <w:rPr>
          <w:rFonts w:hint="eastAsia" w:ascii="仿宋_GB2312" w:hAnsi="仿宋" w:eastAsia="仿宋_GB2312" w:cs="仿宋"/>
          <w:sz w:val="32"/>
          <w:szCs w:val="32"/>
        </w:rPr>
        <w:t>继续加强预防和化解社会矛盾机制建设，加强法治社会建设，完善法治宣传教育工作机制，推动建立共建共治共享社会治理格局。</w:t>
      </w:r>
    </w:p>
    <w:p>
      <w:pPr>
        <w:pageBreakBefore w:val="0"/>
        <w:kinsoku/>
        <w:overflowPunct/>
        <w:topLinePunct w:val="0"/>
        <w:autoSpaceDE/>
        <w:autoSpaceDN/>
        <w:bidi w:val="0"/>
        <w:adjustRightInd/>
        <w:snapToGrid/>
        <w:spacing w:line="560" w:lineRule="exact"/>
        <w:ind w:left="0" w:right="0" w:firstLine="640" w:firstLineChars="200"/>
        <w:textAlignment w:val="auto"/>
        <w:rPr>
          <w:rFonts w:ascii="仿宋_GB2312" w:hAnsi="仿宋" w:eastAsia="仿宋_GB2312" w:cs="仿宋"/>
          <w:sz w:val="32"/>
          <w:szCs w:val="32"/>
        </w:rPr>
      </w:pPr>
      <w:r>
        <w:rPr>
          <w:rFonts w:hint="eastAsia" w:ascii="仿宋_GB2312" w:hAnsi="仿宋" w:eastAsia="仿宋_GB2312" w:cs="仿宋"/>
          <w:bCs/>
          <w:sz w:val="32"/>
          <w:szCs w:val="32"/>
        </w:rPr>
        <w:t>（</w:t>
      </w:r>
      <w:r>
        <w:rPr>
          <w:rFonts w:hint="eastAsia" w:ascii="仿宋_GB2312" w:hAnsi="仿宋" w:eastAsia="仿宋_GB2312" w:cs="仿宋"/>
          <w:bCs/>
          <w:sz w:val="32"/>
          <w:szCs w:val="32"/>
          <w:lang w:eastAsia="zh-CN"/>
        </w:rPr>
        <w:t>四</w:t>
      </w:r>
      <w:r>
        <w:rPr>
          <w:rFonts w:hint="eastAsia" w:ascii="仿宋_GB2312" w:hAnsi="仿宋" w:eastAsia="仿宋_GB2312" w:cs="仿宋"/>
          <w:bCs/>
          <w:sz w:val="32"/>
          <w:szCs w:val="32"/>
        </w:rPr>
        <w:t>）</w:t>
      </w:r>
      <w:r>
        <w:rPr>
          <w:rFonts w:hint="eastAsia" w:ascii="仿宋_GB2312" w:hAnsi="仿宋" w:eastAsia="仿宋_GB2312" w:cs="仿宋"/>
          <w:sz w:val="32"/>
          <w:szCs w:val="32"/>
        </w:rPr>
        <w:t>继续深入推进依法行政，进一步规范行政执法。严格执行重大行政决策程序规定，健全科学民主依法决策机制，加快推进法治政府建设。</w:t>
      </w:r>
    </w:p>
    <w:p>
      <w:pPr>
        <w:pageBreakBefore w:val="0"/>
        <w:kinsoku/>
        <w:overflowPunct/>
        <w:topLinePunct w:val="0"/>
        <w:autoSpaceDE/>
        <w:autoSpaceDN/>
        <w:bidi w:val="0"/>
        <w:adjustRightInd/>
        <w:snapToGrid/>
        <w:spacing w:line="560" w:lineRule="exact"/>
        <w:ind w:left="0" w:right="0" w:firstLine="640" w:firstLineChars="200"/>
        <w:textAlignment w:val="auto"/>
        <w:rPr>
          <w:rFonts w:hint="eastAsia" w:ascii="仿宋_GB2312" w:eastAsia="仿宋_GB2312"/>
          <w:sz w:val="32"/>
          <w:szCs w:val="32"/>
        </w:rPr>
      </w:pPr>
      <w:r>
        <w:rPr>
          <w:rFonts w:hint="eastAsia" w:ascii="仿宋_GB2312" w:hAnsi="仿宋" w:eastAsia="仿宋_GB2312" w:cs="仿宋"/>
          <w:bCs/>
          <w:sz w:val="32"/>
          <w:szCs w:val="32"/>
        </w:rPr>
        <w:t>（五）</w:t>
      </w:r>
      <w:r>
        <w:rPr>
          <w:rFonts w:hint="eastAsia" w:ascii="仿宋_GB2312" w:hAnsi="仿宋" w:eastAsia="仿宋_GB2312" w:cs="仿宋"/>
          <w:sz w:val="32"/>
          <w:szCs w:val="32"/>
        </w:rPr>
        <w:t>继续突出教育培训，在法治宣传上狠下功夫，将学法活动列入常态化建设，并持之以恒，常抓不懈。</w:t>
      </w:r>
      <w:r>
        <w:rPr>
          <w:rFonts w:hint="eastAsia" w:ascii="仿宋_GB2312" w:eastAsia="仿宋_GB2312"/>
          <w:sz w:val="32"/>
          <w:szCs w:val="32"/>
        </w:rPr>
        <w:t xml:space="preserve">          </w:t>
      </w:r>
    </w:p>
    <w:p>
      <w:pPr>
        <w:pageBreakBefore w:val="0"/>
        <w:kinsoku/>
        <w:overflowPunct/>
        <w:topLinePunct w:val="0"/>
        <w:autoSpaceDE/>
        <w:autoSpaceDN/>
        <w:bidi w:val="0"/>
        <w:adjustRightInd/>
        <w:snapToGrid/>
        <w:spacing w:line="560" w:lineRule="exact"/>
        <w:ind w:left="0" w:right="0" w:firstLine="640" w:firstLineChars="200"/>
        <w:jc w:val="center"/>
        <w:textAlignment w:val="auto"/>
        <w:rPr>
          <w:rFonts w:hint="eastAsia" w:ascii="仿宋_GB2312" w:eastAsia="仿宋_GB2312"/>
          <w:sz w:val="32"/>
          <w:szCs w:val="32"/>
        </w:rPr>
      </w:pPr>
      <w:r>
        <w:rPr>
          <w:rFonts w:hint="eastAsia" w:ascii="仿宋_GB2312" w:eastAsia="仿宋_GB2312"/>
          <w:sz w:val="32"/>
          <w:szCs w:val="32"/>
        </w:rPr>
        <w:t xml:space="preserve">                           </w:t>
      </w:r>
    </w:p>
    <w:p>
      <w:pPr>
        <w:pageBreakBefore w:val="0"/>
        <w:kinsoku/>
        <w:overflowPunct/>
        <w:topLinePunct w:val="0"/>
        <w:autoSpaceDE/>
        <w:autoSpaceDN/>
        <w:bidi w:val="0"/>
        <w:adjustRightInd/>
        <w:snapToGrid/>
        <w:spacing w:line="560" w:lineRule="exact"/>
        <w:ind w:left="0" w:right="0" w:firstLine="640" w:firstLineChars="200"/>
        <w:jc w:val="center"/>
        <w:textAlignment w:val="auto"/>
        <w:rPr>
          <w:rFonts w:hint="eastAsia" w:ascii="仿宋_GB2312" w:eastAsia="仿宋_GB2312"/>
          <w:sz w:val="32"/>
          <w:szCs w:val="32"/>
        </w:rPr>
      </w:pPr>
      <w:r>
        <w:rPr>
          <w:rFonts w:hint="eastAsia" w:ascii="仿宋_GB2312" w:eastAsia="仿宋_GB2312"/>
          <w:sz w:val="32"/>
          <w:szCs w:val="32"/>
        </w:rPr>
        <w:t xml:space="preserve">                           江口乡人民政府</w:t>
      </w:r>
    </w:p>
    <w:p>
      <w:pPr>
        <w:keepNext w:val="0"/>
        <w:keepLines w:val="0"/>
        <w:pageBreakBefore w:val="0"/>
        <w:widowControl w:val="0"/>
        <w:kinsoku/>
        <w:wordWrap/>
        <w:overflowPunct/>
        <w:topLinePunct w:val="0"/>
        <w:autoSpaceDE/>
        <w:autoSpaceDN/>
        <w:bidi w:val="0"/>
        <w:adjustRightInd/>
        <w:snapToGrid/>
        <w:spacing w:line="560" w:lineRule="exact"/>
        <w:ind w:left="0" w:right="0" w:firstLine="5760" w:firstLineChars="1800"/>
        <w:textAlignment w:val="auto"/>
        <w:rPr>
          <w:rFonts w:hint="eastAsia" w:ascii="仿宋_GB2312" w:hAnsi="仿宋_GB2312" w:eastAsia="仿宋_GB2312" w:cs="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年1月</w:t>
      </w:r>
      <w:r>
        <w:rPr>
          <w:rFonts w:hint="eastAsia" w:ascii="仿宋_GB2312" w:eastAsia="仿宋_GB2312"/>
          <w:sz w:val="32"/>
          <w:szCs w:val="32"/>
          <w:lang w:val="en-US" w:eastAsia="zh-CN"/>
        </w:rPr>
        <w:t>16</w:t>
      </w:r>
      <w:r>
        <w:rPr>
          <w:rFonts w:hint="eastAsia" w:ascii="仿宋_GB2312" w:eastAsia="仿宋_GB2312"/>
          <w:sz w:val="32"/>
          <w:szCs w:val="32"/>
        </w:rPr>
        <w:t>日</w:t>
      </w:r>
    </w:p>
    <w:sectPr>
      <w:footerReference r:id="rId3" w:type="default"/>
      <w:type w:val="continuous"/>
      <w:pgSz w:w="11906" w:h="16838"/>
      <w:pgMar w:top="2098" w:right="1474" w:bottom="1417" w:left="1587" w:header="851" w:footer="992" w:gutter="0"/>
      <w:pgNumType w:fmt="decimal"/>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317"/>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hOTljYTczN2Q2Y2Q4YzAxMDhmY2YxNjVmYzQ4MDgifQ=="/>
  </w:docVars>
  <w:rsids>
    <w:rsidRoot w:val="000049A6"/>
    <w:rsid w:val="000049A6"/>
    <w:rsid w:val="00053C1D"/>
    <w:rsid w:val="00110311"/>
    <w:rsid w:val="001432A1"/>
    <w:rsid w:val="0021215B"/>
    <w:rsid w:val="00263A77"/>
    <w:rsid w:val="002A4D8A"/>
    <w:rsid w:val="003A7030"/>
    <w:rsid w:val="0044730C"/>
    <w:rsid w:val="00451147"/>
    <w:rsid w:val="00455F88"/>
    <w:rsid w:val="004D21C0"/>
    <w:rsid w:val="005F62FB"/>
    <w:rsid w:val="00637F08"/>
    <w:rsid w:val="006B6287"/>
    <w:rsid w:val="006C0AB6"/>
    <w:rsid w:val="006F4F3E"/>
    <w:rsid w:val="007050E8"/>
    <w:rsid w:val="00722CC1"/>
    <w:rsid w:val="00746A98"/>
    <w:rsid w:val="00782935"/>
    <w:rsid w:val="00913AB5"/>
    <w:rsid w:val="00924ED4"/>
    <w:rsid w:val="00933C3F"/>
    <w:rsid w:val="00973BF2"/>
    <w:rsid w:val="00992C17"/>
    <w:rsid w:val="00B01DD0"/>
    <w:rsid w:val="00BB37B3"/>
    <w:rsid w:val="00C03EEF"/>
    <w:rsid w:val="00C13E34"/>
    <w:rsid w:val="00C55AAD"/>
    <w:rsid w:val="00CE4D07"/>
    <w:rsid w:val="00CF18D2"/>
    <w:rsid w:val="00D179B7"/>
    <w:rsid w:val="00D82B82"/>
    <w:rsid w:val="00D97E54"/>
    <w:rsid w:val="00E24396"/>
    <w:rsid w:val="00EB4A9F"/>
    <w:rsid w:val="00EC23DA"/>
    <w:rsid w:val="00F34A67"/>
    <w:rsid w:val="00FD7532"/>
    <w:rsid w:val="014E51CB"/>
    <w:rsid w:val="018774F8"/>
    <w:rsid w:val="01ED3664"/>
    <w:rsid w:val="02203ACA"/>
    <w:rsid w:val="02821E3D"/>
    <w:rsid w:val="02EF1F32"/>
    <w:rsid w:val="02F6712C"/>
    <w:rsid w:val="035C364B"/>
    <w:rsid w:val="03AE3056"/>
    <w:rsid w:val="03CF0BDB"/>
    <w:rsid w:val="04046FBC"/>
    <w:rsid w:val="04175220"/>
    <w:rsid w:val="045C247C"/>
    <w:rsid w:val="04C445F0"/>
    <w:rsid w:val="0571071A"/>
    <w:rsid w:val="05A735A1"/>
    <w:rsid w:val="05A7506A"/>
    <w:rsid w:val="061C1D24"/>
    <w:rsid w:val="06530992"/>
    <w:rsid w:val="06611D32"/>
    <w:rsid w:val="06B04415"/>
    <w:rsid w:val="06C26C4C"/>
    <w:rsid w:val="070B0705"/>
    <w:rsid w:val="08251068"/>
    <w:rsid w:val="08AF15D9"/>
    <w:rsid w:val="08B96D4D"/>
    <w:rsid w:val="08C125B1"/>
    <w:rsid w:val="08D055EB"/>
    <w:rsid w:val="0904631B"/>
    <w:rsid w:val="0B951701"/>
    <w:rsid w:val="0B9E0883"/>
    <w:rsid w:val="0C2036EE"/>
    <w:rsid w:val="0C235DC6"/>
    <w:rsid w:val="0C6A1FB4"/>
    <w:rsid w:val="0C810F22"/>
    <w:rsid w:val="0CAD1257"/>
    <w:rsid w:val="0CC46B55"/>
    <w:rsid w:val="0D3A1AA9"/>
    <w:rsid w:val="0DC51924"/>
    <w:rsid w:val="0E5126DD"/>
    <w:rsid w:val="0E770819"/>
    <w:rsid w:val="0EB00FF4"/>
    <w:rsid w:val="0F0C303C"/>
    <w:rsid w:val="0F665077"/>
    <w:rsid w:val="0FF50D2D"/>
    <w:rsid w:val="100C3B55"/>
    <w:rsid w:val="1027540E"/>
    <w:rsid w:val="105F615F"/>
    <w:rsid w:val="10794C96"/>
    <w:rsid w:val="10C70958"/>
    <w:rsid w:val="10D3509E"/>
    <w:rsid w:val="11184B96"/>
    <w:rsid w:val="1135451A"/>
    <w:rsid w:val="116E65B2"/>
    <w:rsid w:val="116F6A47"/>
    <w:rsid w:val="118D43F0"/>
    <w:rsid w:val="121962CC"/>
    <w:rsid w:val="123E553E"/>
    <w:rsid w:val="129751BD"/>
    <w:rsid w:val="12CC5FB4"/>
    <w:rsid w:val="12DF3C56"/>
    <w:rsid w:val="12F247BC"/>
    <w:rsid w:val="12FD3BE3"/>
    <w:rsid w:val="13200419"/>
    <w:rsid w:val="14140C72"/>
    <w:rsid w:val="141E7F0F"/>
    <w:rsid w:val="143D7F91"/>
    <w:rsid w:val="15781C17"/>
    <w:rsid w:val="159D1FE9"/>
    <w:rsid w:val="15B817A6"/>
    <w:rsid w:val="15C15BAF"/>
    <w:rsid w:val="166F4323"/>
    <w:rsid w:val="169A2DF2"/>
    <w:rsid w:val="169F71D8"/>
    <w:rsid w:val="17963CDE"/>
    <w:rsid w:val="18471379"/>
    <w:rsid w:val="18A74913"/>
    <w:rsid w:val="192D0744"/>
    <w:rsid w:val="198F1548"/>
    <w:rsid w:val="19A005B0"/>
    <w:rsid w:val="1A0063E2"/>
    <w:rsid w:val="1A0A2DFC"/>
    <w:rsid w:val="1A3D7142"/>
    <w:rsid w:val="1A5E7197"/>
    <w:rsid w:val="1A653177"/>
    <w:rsid w:val="1A775D48"/>
    <w:rsid w:val="1ABC4F6E"/>
    <w:rsid w:val="1B333163"/>
    <w:rsid w:val="1B4051BA"/>
    <w:rsid w:val="1B510492"/>
    <w:rsid w:val="1BF27CEA"/>
    <w:rsid w:val="1C3F4596"/>
    <w:rsid w:val="1CD07539"/>
    <w:rsid w:val="1CD91ED4"/>
    <w:rsid w:val="1CEB29CF"/>
    <w:rsid w:val="1D0A30D9"/>
    <w:rsid w:val="1D5C5139"/>
    <w:rsid w:val="1D5E7D08"/>
    <w:rsid w:val="1DCB3388"/>
    <w:rsid w:val="1DF075DA"/>
    <w:rsid w:val="1E1F64D9"/>
    <w:rsid w:val="1EDC5CBF"/>
    <w:rsid w:val="1EEE35FE"/>
    <w:rsid w:val="1F0C1AC5"/>
    <w:rsid w:val="1F4E2F33"/>
    <w:rsid w:val="201346B5"/>
    <w:rsid w:val="20286EFF"/>
    <w:rsid w:val="206E2EB7"/>
    <w:rsid w:val="209D32FE"/>
    <w:rsid w:val="20AA3FAD"/>
    <w:rsid w:val="20B23D06"/>
    <w:rsid w:val="20C9349D"/>
    <w:rsid w:val="21C946B0"/>
    <w:rsid w:val="21E45DB0"/>
    <w:rsid w:val="220032BF"/>
    <w:rsid w:val="222D21B8"/>
    <w:rsid w:val="226348DC"/>
    <w:rsid w:val="22923232"/>
    <w:rsid w:val="22EC13A8"/>
    <w:rsid w:val="22FB7542"/>
    <w:rsid w:val="23037174"/>
    <w:rsid w:val="234C5775"/>
    <w:rsid w:val="2378478B"/>
    <w:rsid w:val="23BC6A53"/>
    <w:rsid w:val="245543ED"/>
    <w:rsid w:val="24697A3F"/>
    <w:rsid w:val="24F03F2C"/>
    <w:rsid w:val="25066675"/>
    <w:rsid w:val="254F47CC"/>
    <w:rsid w:val="25A24D42"/>
    <w:rsid w:val="25C30D12"/>
    <w:rsid w:val="26822D0D"/>
    <w:rsid w:val="268D3BA2"/>
    <w:rsid w:val="26F06115"/>
    <w:rsid w:val="27121DB6"/>
    <w:rsid w:val="276631B1"/>
    <w:rsid w:val="28265E39"/>
    <w:rsid w:val="28A24FE7"/>
    <w:rsid w:val="29CF7F6A"/>
    <w:rsid w:val="2A1D2BF3"/>
    <w:rsid w:val="2A22776B"/>
    <w:rsid w:val="2A6569E7"/>
    <w:rsid w:val="2A95259A"/>
    <w:rsid w:val="2AB8797D"/>
    <w:rsid w:val="2AC67307"/>
    <w:rsid w:val="2AC96950"/>
    <w:rsid w:val="2AE70C1B"/>
    <w:rsid w:val="2AEB5347"/>
    <w:rsid w:val="2B693A74"/>
    <w:rsid w:val="2C7D2526"/>
    <w:rsid w:val="2CA06BBA"/>
    <w:rsid w:val="2CFF5D5C"/>
    <w:rsid w:val="2D486CAA"/>
    <w:rsid w:val="2D780C12"/>
    <w:rsid w:val="2D8B32B9"/>
    <w:rsid w:val="2DB42B80"/>
    <w:rsid w:val="2DD60AF9"/>
    <w:rsid w:val="2DD976A3"/>
    <w:rsid w:val="2DEC34DE"/>
    <w:rsid w:val="2E323117"/>
    <w:rsid w:val="2E493D58"/>
    <w:rsid w:val="2E6C2662"/>
    <w:rsid w:val="2E975601"/>
    <w:rsid w:val="2EE351D1"/>
    <w:rsid w:val="2F0F5A33"/>
    <w:rsid w:val="2F444210"/>
    <w:rsid w:val="2F734B74"/>
    <w:rsid w:val="2FB50B37"/>
    <w:rsid w:val="300A6531"/>
    <w:rsid w:val="30133304"/>
    <w:rsid w:val="305C3CAE"/>
    <w:rsid w:val="309D25BD"/>
    <w:rsid w:val="30C15DB1"/>
    <w:rsid w:val="30C971BF"/>
    <w:rsid w:val="31931656"/>
    <w:rsid w:val="31EF5C57"/>
    <w:rsid w:val="3203660D"/>
    <w:rsid w:val="32622CCB"/>
    <w:rsid w:val="32801A96"/>
    <w:rsid w:val="339E18E5"/>
    <w:rsid w:val="33A45160"/>
    <w:rsid w:val="33C27E28"/>
    <w:rsid w:val="33E3719C"/>
    <w:rsid w:val="3408136B"/>
    <w:rsid w:val="340A47F6"/>
    <w:rsid w:val="340F6968"/>
    <w:rsid w:val="347F37D6"/>
    <w:rsid w:val="349034F7"/>
    <w:rsid w:val="34BA05C4"/>
    <w:rsid w:val="35085C49"/>
    <w:rsid w:val="358A75C3"/>
    <w:rsid w:val="35A101F4"/>
    <w:rsid w:val="361C4990"/>
    <w:rsid w:val="364B45C2"/>
    <w:rsid w:val="366A4D9D"/>
    <w:rsid w:val="377F2E11"/>
    <w:rsid w:val="378B1BC6"/>
    <w:rsid w:val="38031C71"/>
    <w:rsid w:val="38084806"/>
    <w:rsid w:val="381C62C6"/>
    <w:rsid w:val="389D4C26"/>
    <w:rsid w:val="390A320B"/>
    <w:rsid w:val="39373ACB"/>
    <w:rsid w:val="39557AC8"/>
    <w:rsid w:val="39711546"/>
    <w:rsid w:val="39813526"/>
    <w:rsid w:val="399D340A"/>
    <w:rsid w:val="39A659B5"/>
    <w:rsid w:val="3A2A52C4"/>
    <w:rsid w:val="3AC643C5"/>
    <w:rsid w:val="3ADD62D5"/>
    <w:rsid w:val="3B5D5D60"/>
    <w:rsid w:val="3BA70BF0"/>
    <w:rsid w:val="3C4D28C8"/>
    <w:rsid w:val="3C5F3A9B"/>
    <w:rsid w:val="3D1824EB"/>
    <w:rsid w:val="3D390AD5"/>
    <w:rsid w:val="3D3A1EB3"/>
    <w:rsid w:val="3D431043"/>
    <w:rsid w:val="3D73502B"/>
    <w:rsid w:val="3D900C61"/>
    <w:rsid w:val="3E202F57"/>
    <w:rsid w:val="3E5C77ED"/>
    <w:rsid w:val="3EBE382A"/>
    <w:rsid w:val="3ED53C2A"/>
    <w:rsid w:val="3FA15865"/>
    <w:rsid w:val="3FA46CB4"/>
    <w:rsid w:val="3FDD6EED"/>
    <w:rsid w:val="3FEC7F32"/>
    <w:rsid w:val="40163FB9"/>
    <w:rsid w:val="40D47605"/>
    <w:rsid w:val="41173274"/>
    <w:rsid w:val="412B604A"/>
    <w:rsid w:val="42423D27"/>
    <w:rsid w:val="426B4EAB"/>
    <w:rsid w:val="42A77788"/>
    <w:rsid w:val="42E209F8"/>
    <w:rsid w:val="43527DA6"/>
    <w:rsid w:val="43DA6452"/>
    <w:rsid w:val="43ED4650"/>
    <w:rsid w:val="443A43C0"/>
    <w:rsid w:val="44E67615"/>
    <w:rsid w:val="451517F4"/>
    <w:rsid w:val="456C0614"/>
    <w:rsid w:val="459B0E5C"/>
    <w:rsid w:val="459B7692"/>
    <w:rsid w:val="459F63A7"/>
    <w:rsid w:val="45C6752A"/>
    <w:rsid w:val="45C931DE"/>
    <w:rsid w:val="45E1148A"/>
    <w:rsid w:val="45F55CFD"/>
    <w:rsid w:val="463060B8"/>
    <w:rsid w:val="466738BF"/>
    <w:rsid w:val="467B79A8"/>
    <w:rsid w:val="46D51D0F"/>
    <w:rsid w:val="46F31D14"/>
    <w:rsid w:val="46F8550F"/>
    <w:rsid w:val="47292889"/>
    <w:rsid w:val="47491180"/>
    <w:rsid w:val="47525B10"/>
    <w:rsid w:val="47AE2698"/>
    <w:rsid w:val="47E017FB"/>
    <w:rsid w:val="47E43451"/>
    <w:rsid w:val="47FA3E5F"/>
    <w:rsid w:val="488706A7"/>
    <w:rsid w:val="488C0DB5"/>
    <w:rsid w:val="48C74A97"/>
    <w:rsid w:val="48D94D1A"/>
    <w:rsid w:val="48F36FC5"/>
    <w:rsid w:val="490B47A7"/>
    <w:rsid w:val="493B1D5B"/>
    <w:rsid w:val="4960354B"/>
    <w:rsid w:val="498B564C"/>
    <w:rsid w:val="49AF30F3"/>
    <w:rsid w:val="49BA4C97"/>
    <w:rsid w:val="4AE3371D"/>
    <w:rsid w:val="4AFC7761"/>
    <w:rsid w:val="4B346E8C"/>
    <w:rsid w:val="4B392BCB"/>
    <w:rsid w:val="4B4526B4"/>
    <w:rsid w:val="4BAB398B"/>
    <w:rsid w:val="4C4D1E8E"/>
    <w:rsid w:val="4CA51F81"/>
    <w:rsid w:val="4D2B0A4F"/>
    <w:rsid w:val="4D475F27"/>
    <w:rsid w:val="4D675E72"/>
    <w:rsid w:val="4D7F4084"/>
    <w:rsid w:val="4D8A6496"/>
    <w:rsid w:val="4DA50AF0"/>
    <w:rsid w:val="4DD2649E"/>
    <w:rsid w:val="4E2A29A8"/>
    <w:rsid w:val="4E451220"/>
    <w:rsid w:val="4E892459"/>
    <w:rsid w:val="4E8E1242"/>
    <w:rsid w:val="4EC04890"/>
    <w:rsid w:val="4F245CF7"/>
    <w:rsid w:val="4F396662"/>
    <w:rsid w:val="4FA02EC9"/>
    <w:rsid w:val="4FB42867"/>
    <w:rsid w:val="50110878"/>
    <w:rsid w:val="501624F5"/>
    <w:rsid w:val="50245B45"/>
    <w:rsid w:val="50580C5D"/>
    <w:rsid w:val="507662F5"/>
    <w:rsid w:val="507A6CDE"/>
    <w:rsid w:val="508D70B4"/>
    <w:rsid w:val="513D7953"/>
    <w:rsid w:val="515A1CE0"/>
    <w:rsid w:val="5179092C"/>
    <w:rsid w:val="518548D8"/>
    <w:rsid w:val="51950637"/>
    <w:rsid w:val="51CB0941"/>
    <w:rsid w:val="521949F7"/>
    <w:rsid w:val="525136B6"/>
    <w:rsid w:val="527F501B"/>
    <w:rsid w:val="52841E9D"/>
    <w:rsid w:val="52E734F0"/>
    <w:rsid w:val="52F814A0"/>
    <w:rsid w:val="52F8583A"/>
    <w:rsid w:val="534A30C1"/>
    <w:rsid w:val="53C478D6"/>
    <w:rsid w:val="54900204"/>
    <w:rsid w:val="54FD4416"/>
    <w:rsid w:val="554135E9"/>
    <w:rsid w:val="557A0F7D"/>
    <w:rsid w:val="56303C68"/>
    <w:rsid w:val="56395166"/>
    <w:rsid w:val="56B15179"/>
    <w:rsid w:val="57672411"/>
    <w:rsid w:val="58445F04"/>
    <w:rsid w:val="58CD06DC"/>
    <w:rsid w:val="58D955B6"/>
    <w:rsid w:val="59E620AE"/>
    <w:rsid w:val="5A684AC6"/>
    <w:rsid w:val="5AAB3649"/>
    <w:rsid w:val="5B1C7AAF"/>
    <w:rsid w:val="5BB77FC0"/>
    <w:rsid w:val="5BDC37A3"/>
    <w:rsid w:val="5BFE64DA"/>
    <w:rsid w:val="5C586666"/>
    <w:rsid w:val="5C632EC5"/>
    <w:rsid w:val="5C652722"/>
    <w:rsid w:val="5C76273F"/>
    <w:rsid w:val="5C857B31"/>
    <w:rsid w:val="5CD10688"/>
    <w:rsid w:val="5CD33854"/>
    <w:rsid w:val="5CF04DE8"/>
    <w:rsid w:val="5D16501E"/>
    <w:rsid w:val="5D225171"/>
    <w:rsid w:val="5D4A2AAA"/>
    <w:rsid w:val="5E060727"/>
    <w:rsid w:val="5E267960"/>
    <w:rsid w:val="5E2D4789"/>
    <w:rsid w:val="5E6B0A70"/>
    <w:rsid w:val="5E892838"/>
    <w:rsid w:val="5EB06F05"/>
    <w:rsid w:val="5F0E2495"/>
    <w:rsid w:val="5F2753BD"/>
    <w:rsid w:val="5F49509B"/>
    <w:rsid w:val="60580B99"/>
    <w:rsid w:val="60FB6E58"/>
    <w:rsid w:val="60FD3BED"/>
    <w:rsid w:val="613C6D52"/>
    <w:rsid w:val="618538F8"/>
    <w:rsid w:val="61AF1E75"/>
    <w:rsid w:val="61B05A0C"/>
    <w:rsid w:val="61E16319"/>
    <w:rsid w:val="62040AF6"/>
    <w:rsid w:val="62063B7D"/>
    <w:rsid w:val="62842902"/>
    <w:rsid w:val="631D447C"/>
    <w:rsid w:val="632D429B"/>
    <w:rsid w:val="63651235"/>
    <w:rsid w:val="636E5C60"/>
    <w:rsid w:val="64257FEA"/>
    <w:rsid w:val="6448430E"/>
    <w:rsid w:val="64A61269"/>
    <w:rsid w:val="64ED2F87"/>
    <w:rsid w:val="64F05549"/>
    <w:rsid w:val="65090093"/>
    <w:rsid w:val="6509583B"/>
    <w:rsid w:val="65125392"/>
    <w:rsid w:val="653434A4"/>
    <w:rsid w:val="653A0457"/>
    <w:rsid w:val="658D073A"/>
    <w:rsid w:val="65B77AE9"/>
    <w:rsid w:val="65C14D72"/>
    <w:rsid w:val="661C4C93"/>
    <w:rsid w:val="666509A5"/>
    <w:rsid w:val="6682128F"/>
    <w:rsid w:val="66D036EB"/>
    <w:rsid w:val="66F7407E"/>
    <w:rsid w:val="679713BC"/>
    <w:rsid w:val="67D921BD"/>
    <w:rsid w:val="67FA5BBF"/>
    <w:rsid w:val="6879651F"/>
    <w:rsid w:val="68BB4D18"/>
    <w:rsid w:val="68EC37EE"/>
    <w:rsid w:val="6917032A"/>
    <w:rsid w:val="696842CC"/>
    <w:rsid w:val="69A13843"/>
    <w:rsid w:val="69AA3773"/>
    <w:rsid w:val="6A5464C1"/>
    <w:rsid w:val="6A605E27"/>
    <w:rsid w:val="6A9A04DC"/>
    <w:rsid w:val="6AA5768D"/>
    <w:rsid w:val="6AD60E76"/>
    <w:rsid w:val="6AF45F37"/>
    <w:rsid w:val="6B147D48"/>
    <w:rsid w:val="6BA67910"/>
    <w:rsid w:val="6CAB0922"/>
    <w:rsid w:val="6CAF5CBC"/>
    <w:rsid w:val="6CE41666"/>
    <w:rsid w:val="6D0E0C40"/>
    <w:rsid w:val="6D461732"/>
    <w:rsid w:val="6D8375C1"/>
    <w:rsid w:val="6D944714"/>
    <w:rsid w:val="6E116904"/>
    <w:rsid w:val="6E823CAF"/>
    <w:rsid w:val="6EBE57DA"/>
    <w:rsid w:val="6FE135BE"/>
    <w:rsid w:val="6FF96BDB"/>
    <w:rsid w:val="701060E5"/>
    <w:rsid w:val="70223EFD"/>
    <w:rsid w:val="702263FC"/>
    <w:rsid w:val="70692838"/>
    <w:rsid w:val="719D4D08"/>
    <w:rsid w:val="71DD42A6"/>
    <w:rsid w:val="724B63FA"/>
    <w:rsid w:val="726B19B0"/>
    <w:rsid w:val="7321438D"/>
    <w:rsid w:val="73625E28"/>
    <w:rsid w:val="73D218D3"/>
    <w:rsid w:val="74337F96"/>
    <w:rsid w:val="746B492C"/>
    <w:rsid w:val="747D185A"/>
    <w:rsid w:val="74EB10F4"/>
    <w:rsid w:val="75540B8F"/>
    <w:rsid w:val="75A50735"/>
    <w:rsid w:val="75B178A1"/>
    <w:rsid w:val="76220691"/>
    <w:rsid w:val="765129B8"/>
    <w:rsid w:val="766E112C"/>
    <w:rsid w:val="76C235C2"/>
    <w:rsid w:val="779600D8"/>
    <w:rsid w:val="779F2045"/>
    <w:rsid w:val="77CF64C3"/>
    <w:rsid w:val="77FB1B60"/>
    <w:rsid w:val="78A93A7B"/>
    <w:rsid w:val="78C25829"/>
    <w:rsid w:val="78C64775"/>
    <w:rsid w:val="78EC3402"/>
    <w:rsid w:val="79632DB5"/>
    <w:rsid w:val="79A44322"/>
    <w:rsid w:val="7A00419E"/>
    <w:rsid w:val="7A283ABD"/>
    <w:rsid w:val="7A29250F"/>
    <w:rsid w:val="7A8B48A6"/>
    <w:rsid w:val="7B5F4BE6"/>
    <w:rsid w:val="7BA3418E"/>
    <w:rsid w:val="7BD13C3E"/>
    <w:rsid w:val="7BDD57D0"/>
    <w:rsid w:val="7D546A79"/>
    <w:rsid w:val="7D7C6128"/>
    <w:rsid w:val="7D9802B4"/>
    <w:rsid w:val="7E7B4D86"/>
    <w:rsid w:val="7E9039F9"/>
    <w:rsid w:val="7F1134BB"/>
    <w:rsid w:val="7FD320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仿宋_GB2312"/>
      <w:sz w:val="30"/>
    </w:rPr>
  </w:style>
  <w:style w:type="paragraph" w:styleId="3">
    <w:name w:val="Intense Quote"/>
    <w:basedOn w:val="1"/>
    <w:next w:val="1"/>
    <w:qFormat/>
    <w:uiPriority w:val="0"/>
    <w:pPr>
      <w:wordWrap w:val="0"/>
      <w:spacing w:before="360" w:after="360"/>
      <w:ind w:left="950" w:right="950"/>
      <w:jc w:val="center"/>
    </w:pPr>
    <w:rPr>
      <w:rFonts w:ascii="Times New Roman" w:hAnsi="Times New Roman"/>
      <w:i/>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000000"/>
      <w:u w:val="none"/>
    </w:rPr>
  </w:style>
  <w:style w:type="character" w:styleId="15">
    <w:name w:val="Emphasis"/>
    <w:basedOn w:val="11"/>
    <w:qFormat/>
    <w:uiPriority w:val="0"/>
  </w:style>
  <w:style w:type="character" w:styleId="16">
    <w:name w:val="HTML Definition"/>
    <w:basedOn w:val="11"/>
    <w:qFormat/>
    <w:uiPriority w:val="0"/>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0000FF"/>
      <w:u w:val="single"/>
    </w:rPr>
  </w:style>
  <w:style w:type="character" w:styleId="20">
    <w:name w:val="HTML Code"/>
    <w:basedOn w:val="11"/>
    <w:qFormat/>
    <w:uiPriority w:val="0"/>
    <w:rPr>
      <w:rFonts w:ascii="Courier New" w:hAnsi="Courier New"/>
      <w:sz w:val="20"/>
    </w:rPr>
  </w:style>
  <w:style w:type="character" w:styleId="21">
    <w:name w:val="HTML Cite"/>
    <w:basedOn w:val="11"/>
    <w:qFormat/>
    <w:uiPriority w:val="0"/>
  </w:style>
  <w:style w:type="paragraph" w:customStyle="1" w:styleId="22">
    <w:name w:val="Char1"/>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3231</Words>
  <Characters>3290</Characters>
  <Lines>1</Lines>
  <Paragraphs>1</Paragraphs>
  <TotalTime>20</TotalTime>
  <ScaleCrop>false</ScaleCrop>
  <LinksUpToDate>false</LinksUpToDate>
  <CharactersWithSpaces>3487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2017-04-13T13:26:00Z</dcterms:created>
  <dc:creator>lenovo</dc:creator>
  <cp:lastModifiedBy>西早几木</cp:lastModifiedBy>
  <cp:lastPrinted>2023-01-16T09:59:00Z</cp:lastPrinted>
  <dcterms:modified xsi:type="dcterms:W3CDTF">2023-08-28T08:34:14Z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ED385801B2AD4B89AC32C118AF5A759B_13</vt:lpwstr>
  </property>
</Properties>
</file>