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val="0"/>
          <w:bCs w:val="0"/>
          <w:sz w:val="44"/>
          <w:szCs w:val="44"/>
        </w:rPr>
      </w:pPr>
      <w:r>
        <w:rPr>
          <w:rFonts w:hint="eastAsia" w:ascii="Times New Roman" w:hAnsi="Times New Roman" w:eastAsia="宋体" w:cs="宋体"/>
          <w:b w:val="0"/>
          <w:bCs w:val="0"/>
          <w:sz w:val="44"/>
          <w:szCs w:val="44"/>
        </w:rPr>
        <w:t>202</w:t>
      </w:r>
      <w:r>
        <w:rPr>
          <w:rFonts w:hint="eastAsia" w:ascii="Times New Roman" w:hAnsi="Times New Roman" w:eastAsia="宋体" w:cs="宋体"/>
          <w:b w:val="0"/>
          <w:bCs w:val="0"/>
          <w:sz w:val="44"/>
          <w:szCs w:val="44"/>
          <w:lang w:val="en-US" w:eastAsia="zh-CN"/>
        </w:rPr>
        <w:t>4</w:t>
      </w:r>
      <w:r>
        <w:rPr>
          <w:rFonts w:hint="eastAsia" w:ascii="宋体" w:hAnsi="宋体" w:eastAsia="宋体" w:cs="宋体"/>
          <w:b w:val="0"/>
          <w:bCs w:val="0"/>
          <w:sz w:val="44"/>
          <w:szCs w:val="44"/>
        </w:rPr>
        <w:t>年鹿寨县种植业产品质量安全监督抽查</w:t>
      </w:r>
    </w:p>
    <w:p>
      <w:pPr>
        <w:spacing w:line="5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实施方案</w:t>
      </w:r>
    </w:p>
    <w:p>
      <w:pPr>
        <w:autoSpaceDE w:val="0"/>
        <w:autoSpaceDN w:val="0"/>
        <w:adjustRightInd w:val="0"/>
        <w:spacing w:line="560" w:lineRule="exact"/>
        <w:ind w:firstLine="641"/>
        <w:rPr>
          <w:rFonts w:ascii="CESI仿宋-GB2312" w:hAnsi="CESI仿宋-GB2312" w:eastAsia="CESI仿宋-GB2312" w:cs="CESI仿宋-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pacing w:val="-8"/>
          <w:sz w:val="32"/>
          <w:szCs w:val="32"/>
        </w:rPr>
        <w:t>严厉打击违法违规行为，进一步强化农</w:t>
      </w:r>
      <w:bookmarkStart w:id="0" w:name="_GoBack"/>
      <w:bookmarkEnd w:id="0"/>
      <w:r>
        <w:rPr>
          <w:rFonts w:hint="eastAsia" w:ascii="仿宋_GB2312" w:hAnsi="仿宋_GB2312" w:eastAsia="仿宋_GB2312" w:cs="仿宋_GB2312"/>
          <w:spacing w:val="-8"/>
          <w:sz w:val="32"/>
          <w:szCs w:val="32"/>
        </w:rPr>
        <w:t>产品质量安全执法监管，落实“四个最严”要求，巩固</w:t>
      </w:r>
      <w:r>
        <w:rPr>
          <w:rFonts w:hint="eastAsia" w:ascii="仿宋_GB2312" w:hAnsi="仿宋_GB2312" w:eastAsia="仿宋_GB2312" w:cs="仿宋_GB2312"/>
          <w:bCs/>
          <w:color w:val="000000"/>
          <w:kern w:val="0"/>
          <w:sz w:val="32"/>
          <w:szCs w:val="32"/>
        </w:rPr>
        <w:t>食用农产品“治违禁、 控药残 、促提升”三年行动，</w:t>
      </w:r>
      <w:r>
        <w:rPr>
          <w:rFonts w:hint="eastAsia" w:ascii="仿宋_GB2312" w:hAnsi="仿宋_GB2312" w:eastAsia="仿宋_GB2312" w:cs="仿宋_GB2312"/>
          <w:sz w:val="32"/>
          <w:szCs w:val="32"/>
        </w:rPr>
        <w:t>切实保障人民群众“舌尖上的安全”，根据《柳州市农业农村局关于印发</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rPr>
        <w:t>年柳州市种植业产品质量安全监督抽查实施方案的通知》（柳农政发〔</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rPr>
        <w:t>号）的文件精神，结合</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年我县农产品质量安全监测结果和</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种植业生产实际，制定本方案。</w:t>
      </w:r>
    </w:p>
    <w:p>
      <w:pPr>
        <w:keepNext w:val="0"/>
        <w:keepLines w:val="0"/>
        <w:pageBreakBefore w:val="0"/>
        <w:kinsoku/>
        <w:wordWrap/>
        <w:overflowPunct/>
        <w:topLinePunct w:val="0"/>
        <w:bidi w:val="0"/>
        <w:snapToGrid/>
        <w:spacing w:line="560" w:lineRule="exact"/>
        <w:ind w:firstLine="641"/>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工作</w:t>
      </w:r>
      <w:r>
        <w:rPr>
          <w:rFonts w:hint="eastAsia" w:ascii="黑体" w:hAnsi="黑体" w:eastAsia="黑体" w:cs="黑体"/>
          <w:b w:val="0"/>
          <w:bCs w:val="0"/>
          <w:sz w:val="32"/>
          <w:szCs w:val="32"/>
        </w:rPr>
        <w:t>任务</w:t>
      </w:r>
    </w:p>
    <w:p>
      <w:pPr>
        <w:keepNext w:val="0"/>
        <w:keepLines w:val="0"/>
        <w:pageBreakBefore w:val="0"/>
        <w:kinsoku/>
        <w:wordWrap/>
        <w:overflowPunct/>
        <w:topLinePunct w:val="0"/>
        <w:autoSpaceDE w:val="0"/>
        <w:autoSpaceDN w:val="0"/>
        <w:bidi w:val="0"/>
        <w:adjustRightInd w:val="0"/>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全县承担</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的农产品质量安全监督抽查任务：自治区级监督抽查</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lang w:eastAsia="zh-CN"/>
        </w:rPr>
        <w:t>批次（其中：柑橘</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lang w:val="en-US" w:eastAsia="zh-CN"/>
        </w:rPr>
        <w:t>，豇豆</w:t>
      </w: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市级监督抽查</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lang w:eastAsia="zh-CN"/>
        </w:rPr>
        <w:t>批次（其中：柑橘</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lang w:val="en-US" w:eastAsia="zh-CN"/>
        </w:rPr>
        <w:t>，豇豆</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lang w:val="en-US" w:eastAsia="zh-CN"/>
        </w:rPr>
        <w:t>，其他类</w:t>
      </w:r>
      <w:r>
        <w:rPr>
          <w:rFonts w:hint="eastAsia" w:ascii="Times New Roman" w:hAnsi="Times New Roman" w:eastAsia="仿宋_GB2312" w:cs="仿宋_GB2312"/>
          <w:sz w:val="32"/>
          <w:szCs w:val="32"/>
          <w:lang w:val="en-US" w:eastAsia="zh-CN"/>
        </w:rPr>
        <w:t>30</w:t>
      </w:r>
      <w:r>
        <w:rPr>
          <w:rFonts w:hint="eastAsia" w:ascii="仿宋_GB2312" w:hAnsi="仿宋_GB2312" w:eastAsia="仿宋_GB2312" w:cs="仿宋_GB2312"/>
          <w:sz w:val="32"/>
          <w:szCs w:val="32"/>
          <w:lang w:eastAsia="zh-CN"/>
        </w:rPr>
        <w:t>批次）、市级豇豆专项</w:t>
      </w:r>
      <w:r>
        <w:rPr>
          <w:rFonts w:hint="eastAsia" w:ascii="仿宋_GB2312" w:hAnsi="仿宋_GB2312" w:eastAsia="仿宋_GB2312" w:cs="仿宋_GB2312"/>
          <w:sz w:val="32"/>
          <w:szCs w:val="32"/>
        </w:rPr>
        <w:t>监督抽查</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各乡镇具体</w:t>
      </w:r>
      <w:r>
        <w:rPr>
          <w:rFonts w:hint="eastAsia" w:ascii="仿宋_GB2312" w:hAnsi="仿宋_GB2312" w:eastAsia="仿宋_GB2312" w:cs="仿宋_GB2312"/>
          <w:sz w:val="32"/>
          <w:szCs w:val="32"/>
        </w:rPr>
        <w:t>分配</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rPr>
        <w:t>见附件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1"/>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二、组织实施与分工</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种植业产品质量安全监督抽查工作由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农业农村局组织协调，督促对抽样不合格的查处。具体实施单位：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农业综合行政执法</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eastAsia="zh-CN"/>
        </w:rPr>
        <w:t>一中队，</w:t>
      </w:r>
      <w:r>
        <w:rPr>
          <w:rFonts w:hint="eastAsia" w:ascii="仿宋_GB2312" w:hAnsi="仿宋_GB2312" w:eastAsia="仿宋_GB2312" w:cs="仿宋_GB2312"/>
          <w:sz w:val="32"/>
          <w:szCs w:val="32"/>
        </w:rPr>
        <w:t>负责监督抽样、制样、送样、数据统计工作，并对抽检不合格的样品进行查处；各乡镇配合协助开展监督抽样工作。</w:t>
      </w:r>
    </w:p>
    <w:p>
      <w:pPr>
        <w:keepNext w:val="0"/>
        <w:keepLines w:val="0"/>
        <w:pageBreakBefore w:val="0"/>
        <w:numPr>
          <w:ilvl w:val="0"/>
          <w:numId w:val="1"/>
        </w:numPr>
        <w:kinsoku/>
        <w:wordWrap/>
        <w:overflowPunct/>
        <w:topLinePunct w:val="0"/>
        <w:bidi w:val="0"/>
        <w:snapToGrid/>
        <w:spacing w:line="560" w:lineRule="exact"/>
        <w:ind w:firstLine="641"/>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抽查重点</w:t>
      </w:r>
    </w:p>
    <w:p>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（一)</w:t>
      </w:r>
      <w:r>
        <w:rPr>
          <w:rFonts w:hint="eastAsia" w:ascii="楷体_GB2312" w:hAnsi="楷体_GB2312" w:eastAsia="楷体_GB2312" w:cs="楷体_GB2312"/>
          <w:b/>
          <w:bCs/>
          <w:color w:val="000000"/>
          <w:kern w:val="0"/>
          <w:sz w:val="32"/>
          <w:szCs w:val="32"/>
          <w:lang w:bidi="ar"/>
        </w:rPr>
        <w:t xml:space="preserve"> 豇豆农药残留专项监督抽查工作重点</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聚焦豇豆产品农药残留突出问题，针对商品生产为目的豇豆种户，按上市季节月月推进监督抽查，同步检测蔬菜禁用农药和常规农药。根据农产品质量安全风险监测及日常巡查检查中发现的问题</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结合豇豆种植分布情况，确定监督抽查豇豆抽样量。</w:t>
      </w:r>
    </w:p>
    <w:p>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bidi="ar"/>
        </w:rPr>
        <w:t>（二）其它农产品质量安全监督抽查工作重点</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聚焦“三年行动”治理的重点品种（豇豆除外）及其主要产区</w:t>
      </w:r>
      <w:r>
        <w:rPr>
          <w:rFonts w:hint="eastAsia" w:ascii="仿宋_GB2312" w:hAnsi="仿宋_GB2312"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2023</w:t>
      </w:r>
      <w:r>
        <w:rPr>
          <w:rFonts w:hint="eastAsia" w:ascii="仿宋_GB2312" w:hAnsi="仿宋_GB2312" w:eastAsia="仿宋_GB2312" w:cs="仿宋_GB2312"/>
          <w:color w:val="000000"/>
          <w:kern w:val="0"/>
          <w:sz w:val="32"/>
          <w:szCs w:val="32"/>
          <w:lang w:bidi="ar"/>
        </w:rPr>
        <w:t>年国家例行监测不合格产品，对芹菜、韭菜、辣椒、茶树菇、香蕉以及柑橘等在专项风险监测中发现问题较多的品种也要纳入监督抽查范围。根据本地农业生产实际和产品质量安全风险状况确定抽查品种，重点产品样品量不低于样品总量的</w:t>
      </w:r>
      <w:r>
        <w:rPr>
          <w:rFonts w:hint="eastAsia" w:ascii="Times New Roman" w:hAnsi="Times New Roman" w:eastAsia="仿宋_GB2312" w:cs="仿宋_GB2312"/>
          <w:color w:val="000000"/>
          <w:kern w:val="0"/>
          <w:sz w:val="32"/>
          <w:szCs w:val="32"/>
          <w:lang w:bidi="ar"/>
        </w:rPr>
        <w:t>80</w:t>
      </w:r>
      <w:r>
        <w:rPr>
          <w:rFonts w:hint="eastAsia" w:ascii="仿宋_GB2312" w:hAnsi="仿宋_GB2312" w:eastAsia="仿宋_GB2312" w:cs="仿宋_GB2312"/>
          <w:color w:val="000000"/>
          <w:kern w:val="0"/>
          <w:sz w:val="32"/>
          <w:szCs w:val="32"/>
          <w:lang w:bidi="ar"/>
        </w:rPr>
        <w:t>% 。绿色食品、有机农产品、地理标志农产品和全国名特优新农产品抽样量要占总抽样量的</w:t>
      </w:r>
      <w:r>
        <w:rPr>
          <w:rFonts w:hint="eastAsia" w:ascii="Times New Roman" w:hAnsi="Times New Roman" w:eastAsia="仿宋_GB2312" w:cs="仿宋_GB2312"/>
          <w:color w:val="000000"/>
          <w:kern w:val="0"/>
          <w:sz w:val="32"/>
          <w:szCs w:val="32"/>
          <w:lang w:bidi="ar"/>
        </w:rPr>
        <w:t>10</w:t>
      </w:r>
      <w:r>
        <w:rPr>
          <w:rFonts w:hint="eastAsia" w:ascii="仿宋_GB2312" w:hAnsi="仿宋_GB2312" w:eastAsia="仿宋_GB2312" w:cs="仿宋_GB2312"/>
          <w:color w:val="000000"/>
          <w:kern w:val="0"/>
          <w:sz w:val="32"/>
          <w:szCs w:val="32"/>
          <w:lang w:bidi="ar"/>
        </w:rPr>
        <w:t>% 。</w:t>
      </w:r>
    </w:p>
    <w:p>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bidi="ar"/>
        </w:rPr>
        <w:t>（三）重点检测项目</w:t>
      </w:r>
    </w:p>
    <w:p>
      <w:pPr>
        <w:keepNext w:val="0"/>
        <w:keepLines w:val="0"/>
        <w:pageBreakBefore w:val="0"/>
        <w:kinsoku/>
        <w:wordWrap/>
        <w:overflowPunct/>
        <w:topLinePunct w:val="0"/>
        <w:bidi w:val="0"/>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检测项目为禁止使用农药、蔬菜和水果等特定农产品中禁用农药和风险较高的常规农药</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包括甲胺磷、特丁硫磷、乙酰甲胺磷</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甲拌磷（包括甲拌磷砜和甲拌磷亚砜）、氧乐果、克百威（包括</w:t>
      </w:r>
      <w:r>
        <w:rPr>
          <w:rFonts w:hint="eastAsia" w:ascii="Times New Roman" w:hAnsi="Times New Roman"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bidi="ar"/>
        </w:rPr>
        <w:t>- 羟基克百威）、涕灭威（包括涕灭威砜、涕灭威亚砜）、灭多威、毒死蜱、水胺硫磷、甲基异柳磷、三唑磷、氟虫腈（包括氟甲腈、氟虫腈硫醚、氟虫腈砜）、乐果、治螟磷、内吸磷、三氯杀螨醇、杀扑磷、久效磷、丙溴磷、灭蝇胺，倍硫磷、噻虫嗪、噻虫胺、吡唑醚菌酯、甲氨基阿维菌素苯甲酸盐、氯氰菊酯、氯氟氰菊酯、啶虫脒、抑霉唑、咪鲜胺等农药，韭菜、番茄、辣椒、葡萄等样品加测腐霉利。</w:t>
      </w:r>
      <w:r>
        <w:rPr>
          <w:rFonts w:hint="eastAsia" w:ascii="Times New Roman" w:hAnsi="Times New Roman" w:eastAsia="仿宋_GB2312" w:cs="仿宋_GB2312"/>
          <w:color w:val="000000"/>
          <w:kern w:val="0"/>
          <w:sz w:val="32"/>
          <w:szCs w:val="32"/>
          <w:lang w:bidi="ar"/>
        </w:rPr>
        <w:t>2023</w:t>
      </w:r>
      <w:r>
        <w:rPr>
          <w:rFonts w:hint="eastAsia" w:ascii="仿宋_GB2312" w:hAnsi="仿宋_GB2312" w:eastAsia="仿宋_GB2312" w:cs="仿宋_GB2312"/>
          <w:color w:val="000000"/>
          <w:kern w:val="0"/>
          <w:sz w:val="32"/>
          <w:szCs w:val="32"/>
          <w:lang w:bidi="ar"/>
        </w:rPr>
        <w:t>年国家例行监测不合格参数必检：毒死蜱、倍硫磷</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克百威、杀螟硫磷、三唑磷、噻虫嗪、苯醚甲环唑、啶虫脒、灭蝇胺。</w:t>
      </w:r>
      <w:r>
        <w:rPr>
          <w:rFonts w:hint="eastAsia" w:ascii="仿宋_GB2312" w:hAnsi="仿宋_GB2312" w:eastAsia="仿宋_GB2312" w:cs="仿宋_GB2312"/>
          <w:sz w:val="32"/>
          <w:szCs w:val="32"/>
        </w:rPr>
        <w:t>各检测项目的检测方法及判定依据见附件</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1"/>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（四）重点抽查对象</w:t>
      </w:r>
    </w:p>
    <w:p>
      <w:pPr>
        <w:keepNext w:val="0"/>
        <w:keepLines w:val="0"/>
        <w:pageBreakBefore w:val="0"/>
        <w:kinsoku/>
        <w:wordWrap/>
        <w:overflowPunct/>
        <w:topLinePunct w:val="0"/>
        <w:bidi w:val="0"/>
        <w:snapToGrid/>
        <w:spacing w:line="560" w:lineRule="exact"/>
        <w:ind w:firstLine="641"/>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农产品生产企业、农民专业合作社、家庭农场、规模种植场等。其中，</w:t>
      </w:r>
      <w:r>
        <w:rPr>
          <w:rFonts w:hint="eastAsia" w:ascii="仿宋_GB2312" w:hAnsi="仿宋_GB2312" w:eastAsia="仿宋_GB2312" w:cs="仿宋_GB2312"/>
          <w:color w:val="000000"/>
          <w:kern w:val="0"/>
          <w:sz w:val="32"/>
          <w:szCs w:val="32"/>
          <w:lang w:bidi="ar"/>
        </w:rPr>
        <w:t>绿色食品、有机农产品、地理标志农产品、全国名特优新农产品的生产主体，现代特色农业示范区（园</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点）企业（合作社）</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 xml:space="preserve">农业（产业化）龙头企业及农民专业合作社示范社的上市农产品， </w:t>
      </w:r>
      <w:r>
        <w:rPr>
          <w:rFonts w:hint="eastAsia" w:ascii="Times New Roman" w:hAnsi="Times New Roman" w:eastAsia="仿宋_GB2312" w:cs="仿宋_GB2312"/>
          <w:color w:val="000000"/>
          <w:kern w:val="0"/>
          <w:sz w:val="32"/>
          <w:szCs w:val="32"/>
          <w:lang w:bidi="ar"/>
        </w:rPr>
        <w:t>2023</w:t>
      </w:r>
      <w:r>
        <w:rPr>
          <w:rFonts w:hint="eastAsia" w:ascii="仿宋_GB2312" w:hAnsi="仿宋_GB2312" w:eastAsia="仿宋_GB2312" w:cs="仿宋_GB2312"/>
          <w:color w:val="000000"/>
          <w:kern w:val="0"/>
          <w:sz w:val="32"/>
          <w:szCs w:val="32"/>
          <w:lang w:bidi="ar"/>
        </w:rPr>
        <w:t>年检出不合格样品的生产主体为必抽对象。同时，抽查对象覆盖农产品生产散户。</w:t>
      </w:r>
    </w:p>
    <w:p>
      <w:pPr>
        <w:keepNext w:val="0"/>
        <w:keepLines w:val="0"/>
        <w:pageBreakBefore w:val="0"/>
        <w:kinsoku/>
        <w:wordWrap/>
        <w:overflowPunct/>
        <w:topLinePunct w:val="0"/>
        <w:bidi w:val="0"/>
        <w:snapToGrid/>
        <w:spacing w:line="560" w:lineRule="exact"/>
        <w:ind w:firstLine="641"/>
        <w:jc w:val="both"/>
        <w:textAlignment w:val="auto"/>
        <w:rPr>
          <w:rFonts w:hint="eastAsia" w:ascii="仿宋" w:hAnsi="仿宋" w:eastAsia="仿宋" w:cs="仿宋"/>
          <w:sz w:val="32"/>
          <w:szCs w:val="32"/>
        </w:rPr>
      </w:pPr>
      <w:r>
        <w:rPr>
          <w:rFonts w:hint="eastAsia" w:ascii="黑体" w:hAnsi="黑体" w:eastAsia="黑体" w:cs="黑体"/>
          <w:sz w:val="32"/>
          <w:szCs w:val="32"/>
        </w:rPr>
        <w:t>四、抽样要求</w:t>
      </w:r>
    </w:p>
    <w:p>
      <w:pPr>
        <w:keepNext w:val="0"/>
        <w:keepLines w:val="0"/>
        <w:pageBreakBefore w:val="0"/>
        <w:kinsoku/>
        <w:wordWrap/>
        <w:overflowPunct/>
        <w:topLinePunct w:val="0"/>
        <w:bidi w:val="0"/>
        <w:snapToGrid/>
        <w:spacing w:line="560" w:lineRule="exact"/>
        <w:ind w:firstLine="641"/>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（一）抽样时间、数量和样品来源</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根据当地农产品生产的季节性特点,合理安排抽样检测任务，原则上每个季度均开展当季蔬菜、水果的监督抽查工作，</w:t>
      </w:r>
      <w:r>
        <w:rPr>
          <w:rFonts w:hint="eastAsia" w:ascii="仿宋_GB2312" w:hAnsi="仿宋_GB2312" w:eastAsia="仿宋_GB2312" w:cs="仿宋_GB2312"/>
          <w:color w:val="000000"/>
          <w:kern w:val="0"/>
          <w:sz w:val="32"/>
          <w:szCs w:val="32"/>
          <w:lang w:bidi="ar"/>
        </w:rPr>
        <w:t>豇豆须在上市季月月开展监督抽查。</w:t>
      </w:r>
    </w:p>
    <w:p>
      <w:pPr>
        <w:keepNext w:val="0"/>
        <w:keepLines w:val="0"/>
        <w:pageBreakBefore w:val="0"/>
        <w:kinsoku/>
        <w:wordWrap/>
        <w:overflowPunct/>
        <w:topLinePunct w:val="0"/>
        <w:bidi w:val="0"/>
        <w:snapToGrid/>
        <w:spacing w:line="560" w:lineRule="exact"/>
        <w:ind w:firstLine="641"/>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（二）抽样方法</w:t>
      </w:r>
    </w:p>
    <w:p>
      <w:pPr>
        <w:keepNext w:val="0"/>
        <w:keepLines w:val="0"/>
        <w:pageBreakBefore w:val="0"/>
        <w:kinsoku/>
        <w:wordWrap/>
        <w:overflowPunct/>
        <w:topLinePunct w:val="0"/>
        <w:bidi w:val="0"/>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抽样地点选取严格按照《农业部推广随机抽查工作实施方案》（农政发〔</w:t>
      </w:r>
      <w:r>
        <w:rPr>
          <w:rFonts w:hint="eastAsia" w:ascii="Times New Roman" w:hAnsi="Times New Roman" w:eastAsia="仿宋_GB2312" w:cs="仿宋_GB2312"/>
          <w:sz w:val="32"/>
          <w:szCs w:val="32"/>
        </w:rPr>
        <w:t>2015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号）及农产品质量安全监督抽查工作的有关要求和规定执行。</w:t>
      </w:r>
    </w:p>
    <w:p>
      <w:pPr>
        <w:keepNext w:val="0"/>
        <w:keepLines w:val="0"/>
        <w:pageBreakBefore w:val="0"/>
        <w:kinsoku/>
        <w:wordWrap/>
        <w:overflowPunct/>
        <w:topLinePunct w:val="0"/>
        <w:bidi w:val="0"/>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抽取样品方法按照《农药残留分析样本的采样方法》（</w:t>
      </w:r>
      <w:r>
        <w:rPr>
          <w:rFonts w:hint="eastAsia" w:ascii="Times New Roman" w:hAnsi="Times New Roman" w:eastAsia="仿宋_GB2312" w:cs="仿宋_GB2312"/>
          <w:sz w:val="32"/>
          <w:szCs w:val="32"/>
        </w:rPr>
        <w:t>NY</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T</w:t>
      </w:r>
      <w:r>
        <w:rPr>
          <w:rFonts w:hint="eastAsia" w:ascii="仿宋_GB2312" w:hAnsi="仿宋_GB2312" w:eastAsia="仿宋_GB2312" w:cs="仿宋_GB2312"/>
          <w:sz w:val="32"/>
          <w:szCs w:val="32"/>
        </w:rPr>
        <w:t xml:space="preserve"> </w:t>
      </w:r>
      <w:r>
        <w:rPr>
          <w:rFonts w:hint="eastAsia" w:ascii="Times New Roman" w:hAnsi="Times New Roman" w:eastAsia="仿宋_GB2312" w:cs="仿宋_GB2312"/>
          <w:sz w:val="32"/>
          <w:szCs w:val="32"/>
        </w:rPr>
        <w:t>789</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2004</w:t>
      </w:r>
      <w:r>
        <w:rPr>
          <w:rFonts w:hint="eastAsia" w:ascii="仿宋_GB2312" w:hAnsi="仿宋_GB2312" w:eastAsia="仿宋_GB2312" w:cs="仿宋_GB2312"/>
          <w:sz w:val="32"/>
          <w:szCs w:val="32"/>
        </w:rPr>
        <w:t>）执行。但不应对同一采样点重复抽取相同样品。</w:t>
      </w:r>
    </w:p>
    <w:p>
      <w:pPr>
        <w:keepNext w:val="0"/>
        <w:keepLines w:val="0"/>
        <w:pageBreakBefore w:val="0"/>
        <w:kinsoku/>
        <w:wordWrap/>
        <w:overflowPunct/>
        <w:topLinePunct w:val="0"/>
        <w:bidi w:val="0"/>
        <w:snapToGrid/>
        <w:spacing w:line="560" w:lineRule="exact"/>
        <w:ind w:firstLine="641"/>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）拒绝抽样的处理</w:t>
      </w:r>
    </w:p>
    <w:p>
      <w:pPr>
        <w:keepNext w:val="0"/>
        <w:keepLines w:val="0"/>
        <w:pageBreakBefore w:val="0"/>
        <w:widowControl/>
        <w:kinsoku/>
        <w:wordWrap/>
        <w:overflowPunct/>
        <w:topLinePunct w:val="0"/>
        <w:bidi w:val="0"/>
        <w:snapToGrid/>
        <w:spacing w:line="56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被抽查单位无正当理由拒绝抽样的，抽样人员应当立即告知拒绝抽样的法律责任和处理措施。被抽查单位仍拒绝抽样的，抽样人员应当现场填写拒检确认书（格式见附件</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），由抽样人员和见证人共同签字，并及时向市农业农村局报告相关情况。依据《农产品质量安全监测管理办法》（农业部令</w:t>
      </w:r>
      <w:r>
        <w:rPr>
          <w:rFonts w:hint="eastAsia" w:ascii="Times New Roman" w:hAnsi="Times New Roman" w:eastAsia="仿宋_GB2312" w:cs="仿宋_GB2312"/>
          <w:sz w:val="32"/>
          <w:szCs w:val="32"/>
        </w:rPr>
        <w:t>2012</w:t>
      </w:r>
      <w:r>
        <w:rPr>
          <w:rFonts w:hint="eastAsia" w:ascii="仿宋_GB2312" w:hAnsi="仿宋_GB2312" w:eastAsia="仿宋_GB2312" w:cs="仿宋_GB2312"/>
          <w:sz w:val="32"/>
          <w:szCs w:val="32"/>
        </w:rPr>
        <w:t>年第</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号）第二十三条规定，对被拒绝抽查的农产品以不合格论处。</w:t>
      </w:r>
    </w:p>
    <w:p>
      <w:pPr>
        <w:keepNext w:val="0"/>
        <w:keepLines w:val="0"/>
        <w:pageBreakBefore w:val="0"/>
        <w:kinsoku/>
        <w:wordWrap/>
        <w:overflowPunct/>
        <w:topLinePunct w:val="0"/>
        <w:bidi w:val="0"/>
        <w:snapToGrid/>
        <w:spacing w:line="560" w:lineRule="exact"/>
        <w:ind w:firstLine="641"/>
        <w:jc w:val="both"/>
        <w:textAlignment w:val="auto"/>
        <w:rPr>
          <w:rFonts w:hint="eastAsia" w:ascii="仿宋" w:hAnsi="仿宋" w:eastAsia="仿宋" w:cs="仿宋"/>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检测及</w:t>
      </w:r>
      <w:r>
        <w:rPr>
          <w:rFonts w:hint="eastAsia" w:ascii="黑体" w:hAnsi="黑体" w:eastAsia="黑体" w:cs="黑体"/>
          <w:sz w:val="32"/>
          <w:szCs w:val="32"/>
        </w:rPr>
        <w:t>判定原则</w:t>
      </w:r>
    </w:p>
    <w:p>
      <w:pPr>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lang w:bidi="ar"/>
        </w:rPr>
        <w:t>监督抽查所采用的检测方法和判定依据应符合我国有关法律法规</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食品安全国家标准和行业标准。</w:t>
      </w:r>
    </w:p>
    <w:p>
      <w:pPr>
        <w:keepNext w:val="0"/>
        <w:keepLines w:val="0"/>
        <w:pageBreakBefore w:val="0"/>
        <w:numPr>
          <w:ilvl w:val="0"/>
          <w:numId w:val="2"/>
        </w:numPr>
        <w:kinsoku/>
        <w:wordWrap/>
        <w:overflowPunct/>
        <w:topLinePunct w:val="0"/>
        <w:bidi w:val="0"/>
        <w:snapToGrid/>
        <w:spacing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结果发布</w:t>
      </w:r>
    </w:p>
    <w:p>
      <w:pPr>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监督抽查</w:t>
      </w:r>
      <w:r>
        <w:rPr>
          <w:rFonts w:hint="eastAsia" w:ascii="仿宋_GB2312" w:hAnsi="仿宋_GB2312" w:eastAsia="仿宋_GB2312" w:cs="仿宋_GB2312"/>
          <w:color w:val="000000"/>
          <w:sz w:val="32"/>
          <w:szCs w:val="32"/>
          <w:lang w:eastAsia="zh-CN"/>
        </w:rPr>
        <w:t>结果</w:t>
      </w:r>
      <w:r>
        <w:rPr>
          <w:rFonts w:hint="eastAsia" w:ascii="仿宋_GB2312" w:hAnsi="仿宋_GB2312" w:eastAsia="仿宋_GB2312" w:cs="仿宋_GB2312"/>
          <w:color w:val="000000"/>
          <w:sz w:val="32"/>
          <w:szCs w:val="32"/>
        </w:rPr>
        <w:t>由市农业农村局进行通报。</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七、其他要求</w:t>
      </w:r>
    </w:p>
    <w:p>
      <w:pPr>
        <w:keepNext w:val="0"/>
        <w:keepLines w:val="0"/>
        <w:pageBreakBefore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相关抽样程序、检测方法及判定标准等按照《</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年广西种植业产品质量安全监督抽查实施方案》的要求进行。</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有关监督抽检业务问题，联系人：</w:t>
      </w:r>
      <w:r>
        <w:rPr>
          <w:rFonts w:hint="eastAsia" w:ascii="仿宋_GB2312" w:hAnsi="仿宋_GB2312" w:eastAsia="仿宋_GB2312" w:cs="仿宋_GB2312"/>
          <w:bCs/>
          <w:kern w:val="0"/>
          <w:sz w:val="32"/>
          <w:szCs w:val="32"/>
        </w:rPr>
        <w:t>鹿寨县农业综合执法大队一中队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吴华</w:t>
      </w:r>
      <w:r>
        <w:rPr>
          <w:rFonts w:hint="eastAsia" w:ascii="仿宋_GB2312" w:hAnsi="仿宋_GB2312" w:eastAsia="仿宋_GB2312" w:cs="仿宋_GB2312"/>
          <w:sz w:val="32"/>
          <w:szCs w:val="32"/>
        </w:rPr>
        <w:t>，联系电话：</w:t>
      </w:r>
      <w:r>
        <w:rPr>
          <w:rFonts w:hint="eastAsia" w:ascii="Times New Roman" w:hAnsi="Times New Roman" w:eastAsia="仿宋_GB2312" w:cs="仿宋_GB2312"/>
          <w:color w:val="000000"/>
          <w:sz w:val="32"/>
          <w:szCs w:val="32"/>
          <w:lang w:val="en-US" w:eastAsia="zh-CN"/>
        </w:rPr>
        <w:t>13481916468</w:t>
      </w:r>
      <w:r>
        <w:rPr>
          <w:rFonts w:hint="eastAsia" w:ascii="仿宋_GB2312" w:hAnsi="仿宋_GB2312" w:eastAsia="仿宋_GB2312" w:cs="仿宋_GB2312"/>
          <w:sz w:val="32"/>
          <w:szCs w:val="32"/>
        </w:rPr>
        <w:t>电子邮箱：</w:t>
      </w:r>
      <w:r>
        <w:rPr>
          <w:rFonts w:hint="eastAsia" w:ascii="Times New Roman" w:hAnsi="Times New Roman" w:eastAsia="仿宋_GB2312" w:cs="仿宋_GB2312"/>
          <w:sz w:val="32"/>
          <w:szCs w:val="32"/>
        </w:rPr>
        <w:t>lznyzf</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163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com</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w w:val="97"/>
          <w:sz w:val="32"/>
          <w:szCs w:val="32"/>
        </w:rPr>
        <w:t>鹿寨县</w:t>
      </w:r>
      <w:r>
        <w:rPr>
          <w:rFonts w:hint="eastAsia" w:ascii="Times New Roman" w:hAnsi="Times New Roman" w:eastAsia="仿宋_GB2312" w:cs="仿宋_GB2312"/>
          <w:w w:val="97"/>
          <w:sz w:val="32"/>
          <w:szCs w:val="32"/>
        </w:rPr>
        <w:t>202</w:t>
      </w:r>
      <w:r>
        <w:rPr>
          <w:rFonts w:hint="eastAsia" w:ascii="Times New Roman" w:hAnsi="Times New Roman" w:eastAsia="仿宋_GB2312" w:cs="仿宋_GB2312"/>
          <w:w w:val="97"/>
          <w:sz w:val="32"/>
          <w:szCs w:val="32"/>
          <w:lang w:val="en-US" w:eastAsia="zh-CN"/>
        </w:rPr>
        <w:t>4</w:t>
      </w:r>
      <w:r>
        <w:rPr>
          <w:rFonts w:hint="eastAsia" w:ascii="仿宋_GB2312" w:hAnsi="仿宋_GB2312" w:eastAsia="仿宋_GB2312" w:cs="仿宋_GB2312"/>
          <w:w w:val="97"/>
          <w:sz w:val="32"/>
          <w:szCs w:val="32"/>
        </w:rPr>
        <w:t>年种植业农产品质量安全监督</w:t>
      </w:r>
      <w:r>
        <w:rPr>
          <w:rFonts w:hint="eastAsia" w:ascii="仿宋_GB2312" w:hAnsi="仿宋_GB2312" w:eastAsia="仿宋_GB2312" w:cs="仿宋_GB2312"/>
          <w:w w:val="97"/>
          <w:sz w:val="32"/>
          <w:szCs w:val="32"/>
          <w:lang w:eastAsia="zh-CN"/>
        </w:rPr>
        <w:t>抽查</w:t>
      </w:r>
      <w:r>
        <w:rPr>
          <w:rFonts w:hint="eastAsia" w:ascii="仿宋_GB2312" w:hAnsi="仿宋_GB2312" w:eastAsia="仿宋_GB2312" w:cs="仿宋_GB2312"/>
          <w:w w:val="97"/>
          <w:sz w:val="32"/>
          <w:szCs w:val="32"/>
        </w:rPr>
        <w:t>任务表</w:t>
      </w:r>
    </w:p>
    <w:p>
      <w:pPr>
        <w:keepNext w:val="0"/>
        <w:keepLines w:val="0"/>
        <w:pageBreakBefore w:val="0"/>
        <w:kinsoku/>
        <w:wordWrap/>
        <w:overflowPunct/>
        <w:topLinePunct w:val="0"/>
        <w:bidi w:val="0"/>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.种植业产品监督抽查检测项目、检测方法及判定</w:t>
      </w:r>
    </w:p>
    <w:p>
      <w:pPr>
        <w:keepNext w:val="0"/>
        <w:keepLines w:val="0"/>
        <w:pageBreakBefore w:val="0"/>
        <w:kinsoku/>
        <w:wordWrap/>
        <w:overflowPunct/>
        <w:topLinePunct w:val="0"/>
        <w:bidi w:val="0"/>
        <w:snapToGrid/>
        <w:spacing w:line="560" w:lineRule="exact"/>
        <w:ind w:firstLine="1600" w:firstLineChars="500"/>
        <w:jc w:val="both"/>
        <w:textAlignment w:val="auto"/>
        <w:rPr>
          <w:rFonts w:hint="eastAsia" w:ascii="仿宋_GB2312" w:hAnsi="仿宋_GB2312" w:eastAsia="仿宋_GB2312" w:cs="仿宋_GB2312"/>
          <w:sz w:val="32"/>
          <w:szCs w:val="32"/>
        </w:rPr>
        <w:sectPr>
          <w:footerReference r:id="rId3" w:type="default"/>
          <w:pgSz w:w="11906" w:h="16838"/>
          <w:pgMar w:top="1417" w:right="1417" w:bottom="1417" w:left="1417" w:header="851" w:footer="992" w:gutter="0"/>
          <w:pgNumType w:fmt="decimal"/>
          <w:cols w:space="425" w:num="1"/>
          <w:docGrid w:type="lines" w:linePitch="312" w:charSpace="0"/>
        </w:sect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.广西农产品质量安全监督抽查拒检确认书</w:t>
      </w:r>
    </w:p>
    <w:p>
      <w:pPr>
        <w:pStyle w:val="2"/>
        <w:spacing w:line="560" w:lineRule="exact"/>
        <w:jc w:val="both"/>
        <w:rPr>
          <w:rFonts w:hint="eastAsia" w:ascii="仿宋_GB2312" w:hAnsi="仿宋_GB2312" w:eastAsia="仿宋_GB2312" w:cs="仿宋_GB2312"/>
          <w:b w:val="0"/>
          <w:bCs w:val="0"/>
          <w:lang w:val="en-US" w:eastAsia="zh-CN"/>
        </w:rPr>
      </w:pPr>
      <w:r>
        <w:rPr>
          <w:rFonts w:hint="eastAsia" w:ascii="黑体" w:hAnsi="黑体" w:eastAsia="黑体" w:cs="黑体"/>
          <w:b w:val="0"/>
          <w:bCs w:val="0"/>
        </w:rPr>
        <w:t>附件</w:t>
      </w:r>
      <w:r>
        <w:rPr>
          <w:rFonts w:hint="eastAsia" w:ascii="Times New Roman" w:hAnsi="Times New Roman" w:eastAsia="黑体" w:cs="黑体"/>
          <w:b w:val="0"/>
          <w:bCs w:val="0"/>
        </w:rPr>
        <w:t>1</w:t>
      </w:r>
      <w:r>
        <w:rPr>
          <w:rFonts w:hint="eastAsia" w:ascii="黑体" w:hAnsi="黑体" w:eastAsia="黑体" w:cs="黑体"/>
          <w:b w:val="0"/>
          <w:bCs w:val="0"/>
          <w:lang w:val="en-US" w:eastAsia="zh-CN"/>
        </w:rPr>
        <w:t xml:space="preserve">  </w:t>
      </w:r>
      <w:r>
        <w:rPr>
          <w:rFonts w:hint="eastAsia" w:ascii="仿宋_GB2312" w:hAnsi="仿宋_GB2312" w:eastAsia="仿宋_GB2312" w:cs="仿宋_GB2312"/>
          <w:b w:val="0"/>
          <w:bCs w:val="0"/>
          <w:lang w:val="en-US" w:eastAsia="zh-CN"/>
        </w:rPr>
        <w:t xml:space="preserve"> </w:t>
      </w:r>
    </w:p>
    <w:p>
      <w:pPr>
        <w:pStyle w:val="2"/>
        <w:spacing w:line="5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鹿寨县</w:t>
      </w:r>
      <w:r>
        <w:rPr>
          <w:rFonts w:hint="eastAsia" w:ascii="Times New Roman" w:hAnsi="Times New Roman" w:eastAsia="宋体" w:cs="宋体"/>
          <w:b w:val="0"/>
          <w:bCs w:val="0"/>
          <w:sz w:val="44"/>
          <w:szCs w:val="44"/>
        </w:rPr>
        <w:t>2024</w:t>
      </w:r>
      <w:r>
        <w:rPr>
          <w:rFonts w:hint="eastAsia" w:ascii="宋体" w:hAnsi="宋体" w:eastAsia="宋体" w:cs="宋体"/>
          <w:b w:val="0"/>
          <w:bCs w:val="0"/>
          <w:sz w:val="44"/>
          <w:szCs w:val="44"/>
        </w:rPr>
        <w:t>年</w:t>
      </w:r>
      <w:r>
        <w:rPr>
          <w:rFonts w:hint="eastAsia" w:ascii="宋体" w:hAnsi="宋体" w:eastAsia="宋体" w:cs="宋体"/>
          <w:b w:val="0"/>
          <w:bCs w:val="0"/>
          <w:sz w:val="44"/>
          <w:szCs w:val="44"/>
          <w:lang w:eastAsia="zh-CN"/>
        </w:rPr>
        <w:t>种植业</w:t>
      </w:r>
      <w:r>
        <w:rPr>
          <w:rFonts w:hint="eastAsia" w:ascii="宋体" w:hAnsi="宋体" w:eastAsia="宋体" w:cs="宋体"/>
          <w:b w:val="0"/>
          <w:bCs w:val="0"/>
          <w:sz w:val="44"/>
          <w:szCs w:val="44"/>
        </w:rPr>
        <w:t>农产品质量安全监督抽查任务表</w:t>
      </w:r>
    </w:p>
    <w:tbl>
      <w:tblPr>
        <w:tblStyle w:val="7"/>
        <w:tblW w:w="12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2048"/>
        <w:gridCol w:w="2353"/>
        <w:gridCol w:w="2173"/>
        <w:gridCol w:w="1639"/>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71" w:type="dxa"/>
            <w:tcBorders>
              <w:tl2br w:val="single" w:color="auto" w:sz="4" w:space="0"/>
            </w:tcBorders>
          </w:tcPr>
          <w:p>
            <w:pPr>
              <w:tabs>
                <w:tab w:val="right" w:pos="1730"/>
              </w:tabs>
              <w:spacing w:line="400" w:lineRule="exact"/>
              <w:ind w:right="150" w:firstLine="321" w:firstLineChars="100"/>
              <w:jc w:val="righ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品种</w:t>
            </w:r>
            <w:r>
              <w:rPr>
                <w:rFonts w:hint="eastAsia" w:ascii="仿宋_GB2312" w:hAnsi="仿宋_GB2312" w:eastAsia="仿宋_GB2312" w:cs="仿宋_GB2312"/>
                <w:b/>
                <w:bCs/>
                <w:sz w:val="32"/>
                <w:szCs w:val="32"/>
              </w:rPr>
              <w:t>批次</w:t>
            </w:r>
          </w:p>
          <w:p>
            <w:pPr>
              <w:pStyle w:val="2"/>
              <w:spacing w:line="40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Cs w:val="0"/>
                <w:sz w:val="32"/>
                <w:szCs w:val="32"/>
                <w:lang w:eastAsia="zh-CN"/>
              </w:rPr>
              <w:t>监督乡镇</w:t>
            </w:r>
          </w:p>
        </w:tc>
        <w:tc>
          <w:tcPr>
            <w:tcW w:w="2048"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豇豆</w:t>
            </w:r>
          </w:p>
        </w:tc>
        <w:tc>
          <w:tcPr>
            <w:tcW w:w="2353"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柑橘类</w:t>
            </w:r>
          </w:p>
        </w:tc>
        <w:tc>
          <w:tcPr>
            <w:tcW w:w="2173"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其他类</w:t>
            </w:r>
          </w:p>
        </w:tc>
        <w:tc>
          <w:tcPr>
            <w:tcW w:w="1639"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合计</w:t>
            </w:r>
          </w:p>
        </w:tc>
        <w:tc>
          <w:tcPr>
            <w:tcW w:w="2374" w:type="dxa"/>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鹿寨镇</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12</w:t>
            </w:r>
          </w:p>
        </w:tc>
        <w:tc>
          <w:tcPr>
            <w:tcW w:w="235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8</w:t>
            </w:r>
          </w:p>
        </w:tc>
        <w:tc>
          <w:tcPr>
            <w:tcW w:w="1639"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24</w:t>
            </w:r>
          </w:p>
        </w:tc>
        <w:tc>
          <w:tcPr>
            <w:tcW w:w="2374" w:type="dxa"/>
            <w:vMerge w:val="restart"/>
            <w:vAlign w:val="top"/>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b/>
                <w:bCs/>
                <w:sz w:val="32"/>
                <w:szCs w:val="32"/>
              </w:rPr>
              <w:t>4</w:t>
            </w:r>
            <w:r>
              <w:rPr>
                <w:rFonts w:hint="eastAsia" w:ascii="仿宋_GB2312" w:hAnsi="仿宋_GB2312" w:eastAsia="仿宋_GB2312" w:cs="仿宋_GB2312"/>
                <w:b/>
                <w:bCs/>
                <w:sz w:val="32"/>
                <w:szCs w:val="32"/>
              </w:rPr>
              <w:t>月——</w:t>
            </w:r>
            <w:r>
              <w:rPr>
                <w:rFonts w:hint="eastAsia" w:ascii="Times New Roman" w:hAnsi="Times New Roman" w:eastAsia="仿宋_GB2312" w:cs="仿宋_GB2312"/>
                <w:b/>
                <w:bCs/>
                <w:sz w:val="32"/>
                <w:szCs w:val="32"/>
              </w:rPr>
              <w:t>12</w:t>
            </w:r>
            <w:r>
              <w:rPr>
                <w:rFonts w:hint="eastAsia" w:ascii="仿宋_GB2312" w:hAnsi="仿宋_GB2312" w:eastAsia="仿宋_GB2312" w:cs="仿宋_GB2312"/>
                <w:b/>
                <w:bCs/>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平山镇</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8</w:t>
            </w:r>
          </w:p>
        </w:tc>
        <w:tc>
          <w:tcPr>
            <w:tcW w:w="235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6</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p>
        </w:tc>
        <w:tc>
          <w:tcPr>
            <w:tcW w:w="1639"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19</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中渡镇</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7</w:t>
            </w:r>
          </w:p>
        </w:tc>
        <w:tc>
          <w:tcPr>
            <w:tcW w:w="235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p>
        </w:tc>
        <w:tc>
          <w:tcPr>
            <w:tcW w:w="1639"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14</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黄冕乡</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0</w:t>
            </w:r>
          </w:p>
        </w:tc>
        <w:tc>
          <w:tcPr>
            <w:tcW w:w="235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0</w:t>
            </w:r>
          </w:p>
        </w:tc>
        <w:tc>
          <w:tcPr>
            <w:tcW w:w="1639"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寨沙镇</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6</w:t>
            </w:r>
          </w:p>
        </w:tc>
        <w:tc>
          <w:tcPr>
            <w:tcW w:w="2353"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3</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p>
        </w:tc>
        <w:tc>
          <w:tcPr>
            <w:tcW w:w="1639"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2</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四排镇</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p>
        </w:tc>
        <w:tc>
          <w:tcPr>
            <w:tcW w:w="2353"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6</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1639"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3</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导江乡</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2353"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0</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1639"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4</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江口乡</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p>
        </w:tc>
        <w:tc>
          <w:tcPr>
            <w:tcW w:w="2353"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2</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p>
        </w:tc>
        <w:tc>
          <w:tcPr>
            <w:tcW w:w="1639"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8</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拉沟乡</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2353"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0</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p>
        </w:tc>
        <w:tc>
          <w:tcPr>
            <w:tcW w:w="1639" w:type="dxa"/>
          </w:tcPr>
          <w:p>
            <w:pPr>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4</w:t>
            </w:r>
          </w:p>
        </w:tc>
        <w:tc>
          <w:tcPr>
            <w:tcW w:w="2374" w:type="dxa"/>
            <w:vMerge w:val="continue"/>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48"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45</w:t>
            </w:r>
          </w:p>
        </w:tc>
        <w:tc>
          <w:tcPr>
            <w:tcW w:w="235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25</w:t>
            </w:r>
          </w:p>
        </w:tc>
        <w:tc>
          <w:tcPr>
            <w:tcW w:w="2173"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30</w:t>
            </w:r>
          </w:p>
        </w:tc>
        <w:tc>
          <w:tcPr>
            <w:tcW w:w="1639" w:type="dxa"/>
          </w:tcPr>
          <w:p>
            <w:pPr>
              <w:jc w:val="center"/>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100</w:t>
            </w:r>
          </w:p>
        </w:tc>
        <w:tc>
          <w:tcPr>
            <w:tcW w:w="2374" w:type="dxa"/>
            <w:vMerge w:val="continue"/>
          </w:tcPr>
          <w:p>
            <w:pPr>
              <w:rPr>
                <w:rFonts w:hint="eastAsia" w:ascii="仿宋_GB2312" w:hAnsi="仿宋_GB2312" w:eastAsia="仿宋_GB2312" w:cs="仿宋_GB2312"/>
                <w:sz w:val="32"/>
                <w:szCs w:val="32"/>
              </w:rPr>
            </w:pPr>
          </w:p>
        </w:tc>
      </w:tr>
    </w:tbl>
    <w:p>
      <w:pPr>
        <w:sectPr>
          <w:pgSz w:w="16838" w:h="11906" w:orient="landscape"/>
          <w:pgMar w:top="850" w:right="1701" w:bottom="850" w:left="1701" w:header="851" w:footer="992" w:gutter="0"/>
          <w:pgNumType w:fmt="decimal"/>
          <w:cols w:space="425" w:num="1"/>
          <w:docGrid w:type="lines" w:linePitch="312" w:charSpace="0"/>
        </w:sectPr>
      </w:pPr>
    </w:p>
    <w:p>
      <w:pPr>
        <w:pStyle w:val="2"/>
        <w:spacing w:line="560" w:lineRule="exact"/>
        <w:rPr>
          <w:rFonts w:hint="eastAsia" w:ascii="黑体" w:hAnsi="黑体" w:eastAsia="黑体" w:cs="黑体"/>
          <w:b w:val="0"/>
          <w:bCs w:val="0"/>
        </w:rPr>
      </w:pPr>
      <w:r>
        <w:rPr>
          <w:rFonts w:hint="eastAsia" w:ascii="黑体" w:hAnsi="黑体" w:eastAsia="黑体" w:cs="黑体"/>
          <w:b w:val="0"/>
          <w:bCs w:val="0"/>
        </w:rPr>
        <w:t>附件</w:t>
      </w:r>
      <w:r>
        <w:rPr>
          <w:rFonts w:hint="eastAsia" w:ascii="Times New Roman" w:hAnsi="Times New Roman" w:eastAsia="黑体" w:cs="黑体"/>
          <w:b w:val="0"/>
          <w:bCs w:val="0"/>
        </w:rPr>
        <w:t>2</w:t>
      </w:r>
    </w:p>
    <w:p>
      <w:pPr>
        <w:widowControl/>
        <w:spacing w:after="156" w:afterLines="50" w:line="560" w:lineRule="exact"/>
        <w:jc w:val="center"/>
        <w:rPr>
          <w:rFonts w:hint="eastAsia" w:ascii="宋体" w:hAnsi="宋体" w:eastAsia="宋体" w:cs="宋体"/>
          <w:sz w:val="44"/>
          <w:szCs w:val="44"/>
        </w:rPr>
      </w:pPr>
      <w:r>
        <w:rPr>
          <w:rFonts w:hint="eastAsia" w:ascii="宋体" w:hAnsi="宋体" w:eastAsia="宋体" w:cs="宋体"/>
          <w:sz w:val="44"/>
          <w:szCs w:val="44"/>
        </w:rPr>
        <w:t>种植业产品监督抽查检测项目、检测方法及判定</w:t>
      </w:r>
    </w:p>
    <w:tbl>
      <w:tblPr>
        <w:tblStyle w:val="6"/>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97"/>
        <w:gridCol w:w="2461"/>
        <w:gridCol w:w="1893"/>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序号</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检验项目</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检验方法</w:t>
            </w:r>
          </w:p>
        </w:tc>
        <w:tc>
          <w:tcPr>
            <w:tcW w:w="189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判定依据</w:t>
            </w: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甲胺磷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GB2763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《食品安全国家标准 食品中农药最大残留限量》</w:t>
            </w: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氧乐果</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3</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甲拌磷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4</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甲基异柳磷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w:t>
            </w:r>
            <w:r>
              <w:rPr>
                <w:rFonts w:hint="eastAsia" w:ascii="Times New Roman" w:hAnsi="Times New Roman" w:eastAsia="CESI仿宋-GB2312" w:cs="CESI仿宋-GB2312"/>
                <w:szCs w:val="21"/>
              </w:rPr>
              <w:t>6</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w:t>
            </w:r>
            <w:r>
              <w:rPr>
                <w:rFonts w:hint="eastAsia" w:ascii="Times New Roman" w:hAnsi="Times New Roman" w:eastAsia="CESI仿宋-GB2312" w:cs="CESI仿宋-GB2312"/>
                <w:szCs w:val="21"/>
              </w:rPr>
              <w:t>9</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T5009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144</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2003</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5</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毒死蜱</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6</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三唑磷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7</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克百威</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8</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氟虫腈</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rPr>
              <w:t>GB</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23200</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121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9</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乐果</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10</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水胺硫磷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w:t>
            </w:r>
            <w:r>
              <w:rPr>
                <w:rFonts w:hint="eastAsia" w:ascii="Times New Roman" w:hAnsi="Times New Roman" w:eastAsia="CESI仿宋-GB2312" w:cs="CESI仿宋-GB2312"/>
                <w:szCs w:val="21"/>
              </w:rPr>
              <w:t>6</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w:t>
            </w:r>
            <w:r>
              <w:rPr>
                <w:rFonts w:hint="eastAsia" w:ascii="Times New Roman" w:hAnsi="Times New Roman" w:eastAsia="CESI仿宋-GB2312" w:cs="CESI仿宋-GB2312"/>
                <w:szCs w:val="21"/>
              </w:rPr>
              <w:t>9</w:t>
            </w:r>
          </w:p>
          <w:p>
            <w:pPr>
              <w:spacing w:line="260" w:lineRule="exact"/>
              <w:jc w:val="center"/>
              <w:rPr>
                <w:rFonts w:ascii="CESI仿宋-GB2312" w:hAnsi="CESI仿宋-GB2312" w:eastAsia="CESI仿宋-GB2312" w:cs="CESI仿宋-GB2312"/>
                <w:szCs w:val="21"/>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蔬菜水果等特定农产品禁用农药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11</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三氯杀螨醇</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12</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治螟磷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rPr>
              <w:t>NY</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T</w:t>
            </w:r>
            <w:r>
              <w:rPr>
                <w:rFonts w:hint="eastAsia" w:ascii="CESI仿宋-GB2312" w:hAnsi="CESI仿宋-GB2312" w:eastAsia="CESI仿宋-GB2312" w:cs="CESI仿宋-GB2312"/>
                <w:szCs w:val="21"/>
              </w:rPr>
              <w:t xml:space="preserve"> </w:t>
            </w:r>
            <w:r>
              <w:rPr>
                <w:rFonts w:hint="eastAsia" w:ascii="Times New Roman" w:hAnsi="Times New Roman" w:eastAsia="CESI仿宋-GB2312" w:cs="CESI仿宋-GB2312"/>
                <w:szCs w:val="21"/>
              </w:rPr>
              <w:t>761</w:t>
            </w:r>
            <w:r>
              <w:rPr>
                <w:rFonts w:hint="eastAsia" w:ascii="CESI仿宋-GB2312" w:hAnsi="CESI仿宋-GB2312" w:eastAsia="CESI仿宋-GB2312" w:cs="CESI仿宋-GB2312"/>
                <w:szCs w:val="21"/>
              </w:rPr>
              <w:t>-</w:t>
            </w:r>
            <w:r>
              <w:rPr>
                <w:rFonts w:hint="eastAsia" w:ascii="Times New Roman" w:hAnsi="Times New Roman" w:eastAsia="CESI仿宋-GB2312" w:cs="CESI仿宋-GB2312"/>
                <w:szCs w:val="21"/>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13</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灭多威</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112</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柑橘、十字花科等作物禁止使用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14</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内吸磷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蔬菜、瓜果、茶叶、中草药材上禁止使用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15</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久效磷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16</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特丁硫磷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tc>
        <w:tc>
          <w:tcPr>
            <w:tcW w:w="1893"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GB2763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《食品安全国家标准 食品中农药最大残留限量》</w:t>
            </w: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17</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杀扑磷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8</w:t>
            </w:r>
            <w:r>
              <w:rPr>
                <w:rFonts w:hint="eastAsia" w:ascii="Times New Roman" w:hAnsi="Times New Roman" w:eastAsia="CESI仿宋-GB2312" w:cs="CESI仿宋-GB2312"/>
                <w:szCs w:val="24"/>
              </w:rPr>
              <w:t>GB</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116</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2019</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禁用农药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18</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乙酰甲胺磷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116</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2019</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T5009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103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2003</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T5009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145</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2003</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蔬菜、瓜果、茶叶、菌类和中草药材上禁止使用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19</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丙溴磷</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116</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2019</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20</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灭蝇胺</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1725</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2009</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21</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highlight w:val="yellow"/>
              </w:rPr>
            </w:pPr>
            <w:r>
              <w:rPr>
                <w:rFonts w:hint="eastAsia" w:ascii="CESI仿宋-GB2312" w:hAnsi="CESI仿宋-GB2312" w:eastAsia="CESI仿宋-GB2312" w:cs="CESI仿宋-GB2312"/>
                <w:szCs w:val="21"/>
              </w:rPr>
              <w:t>氯氰菊酯</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5009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146</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22</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highlight w:val="yellow"/>
              </w:rPr>
            </w:pPr>
            <w:r>
              <w:rPr>
                <w:rFonts w:hint="eastAsia" w:ascii="CESI仿宋-GB2312" w:hAnsi="CESI仿宋-GB2312" w:eastAsia="CESI仿宋-GB2312" w:cs="CESI仿宋-GB2312"/>
                <w:szCs w:val="21"/>
              </w:rPr>
              <w:t>氯氟氰菊酯</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5009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146</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23</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highlight w:val="yellow"/>
              </w:rPr>
            </w:pPr>
            <w:r>
              <w:rPr>
                <w:rFonts w:hint="eastAsia" w:ascii="CESI仿宋-GB2312" w:hAnsi="CESI仿宋-GB2312" w:eastAsia="CESI仿宋-GB2312" w:cs="CESI仿宋-GB2312"/>
                <w:szCs w:val="21"/>
              </w:rPr>
              <w:t>啶虫脒</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23584</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2009</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24</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highlight w:val="yellow"/>
              </w:rPr>
            </w:pPr>
            <w:r>
              <w:rPr>
                <w:rFonts w:hint="eastAsia" w:ascii="CESI仿宋-GB2312" w:hAnsi="CESI仿宋-GB2312" w:eastAsia="CESI仿宋-GB2312" w:cs="CESI仿宋-GB2312"/>
                <w:szCs w:val="21"/>
              </w:rPr>
              <w:t>腐霉利</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761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韭菜、番茄、辣椒、葡萄样品加测参数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25</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吡唑醚菌酯</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26</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甲氨基阿维菌素苯甲酸盐</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20769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27</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咪鲜胺</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NY</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1456</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2007</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b/>
                <w:bCs/>
                <w:szCs w:val="21"/>
              </w:rPr>
            </w:pPr>
            <w:r>
              <w:rPr>
                <w:rFonts w:hint="eastAsia" w:ascii="Times New Roman" w:hAnsi="Times New Roman" w:eastAsia="CESI仿宋-GB2312" w:cs="CESI仿宋-GB2312"/>
                <w:b/>
                <w:bCs/>
                <w:szCs w:val="21"/>
              </w:rPr>
              <w:t>28</w:t>
            </w:r>
          </w:p>
        </w:tc>
        <w:tc>
          <w:tcPr>
            <w:tcW w:w="15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抑霉唑</w:t>
            </w:r>
          </w:p>
        </w:tc>
        <w:tc>
          <w:tcPr>
            <w:tcW w:w="246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T20769</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2008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113</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2018</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8</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2016</w:t>
            </w:r>
          </w:p>
          <w:p>
            <w:pPr>
              <w:spacing w:line="260" w:lineRule="exact"/>
              <w:jc w:val="center"/>
              <w:rPr>
                <w:rFonts w:ascii="CESI仿宋-GB2312" w:hAnsi="CESI仿宋-GB2312" w:eastAsia="CESI仿宋-GB2312" w:cs="CESI仿宋-GB2312"/>
                <w:szCs w:val="21"/>
                <w:lang w:val="fr-FR"/>
              </w:rPr>
            </w:pPr>
            <w:r>
              <w:rPr>
                <w:rFonts w:hint="eastAsia" w:ascii="Times New Roman" w:hAnsi="Times New Roman" w:eastAsia="CESI仿宋-GB2312" w:cs="CESI仿宋-GB2312"/>
                <w:szCs w:val="21"/>
                <w:lang w:val="fr-FR"/>
              </w:rPr>
              <w:t>GB</w:t>
            </w:r>
            <w:r>
              <w:rPr>
                <w:rFonts w:hint="eastAsia" w:ascii="CESI仿宋-GB2312" w:hAnsi="CESI仿宋-GB2312" w:eastAsia="CESI仿宋-GB2312" w:cs="CESI仿宋-GB2312"/>
                <w:szCs w:val="21"/>
                <w:lang w:val="fr-FR"/>
              </w:rPr>
              <w:t xml:space="preserve"> </w:t>
            </w:r>
            <w:r>
              <w:rPr>
                <w:rFonts w:hint="eastAsia" w:ascii="Times New Roman" w:hAnsi="Times New Roman" w:eastAsia="CESI仿宋-GB2312" w:cs="CESI仿宋-GB2312"/>
                <w:szCs w:val="21"/>
                <w:lang w:val="fr-FR"/>
              </w:rPr>
              <w:t>23200</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121</w:t>
            </w:r>
            <w:r>
              <w:rPr>
                <w:rFonts w:hint="eastAsia" w:ascii="CESI仿宋-GB2312" w:hAnsi="CESI仿宋-GB2312" w:eastAsia="CESI仿宋-GB2312" w:cs="CESI仿宋-GB2312"/>
                <w:szCs w:val="21"/>
                <w:lang w:val="fr-FR"/>
              </w:rPr>
              <w:t>-</w:t>
            </w:r>
            <w:r>
              <w:rPr>
                <w:rFonts w:hint="eastAsia" w:ascii="Times New Roman" w:hAnsi="Times New Roman" w:eastAsia="CESI仿宋-GB2312" w:cs="CESI仿宋-GB2312"/>
                <w:szCs w:val="21"/>
                <w:lang w:val="fr-FR"/>
              </w:rPr>
              <w:t>2021</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ESI仿宋-GB2312" w:hAnsi="CESI仿宋-GB2312" w:eastAsia="CESI仿宋-GB2312" w:cs="CESI仿宋-GB2312"/>
                <w:szCs w:val="21"/>
                <w:lang w:val="fr-FR"/>
              </w:rPr>
            </w:pPr>
          </w:p>
        </w:tc>
        <w:tc>
          <w:tcPr>
            <w:tcW w:w="256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CESI仿宋-GB2312" w:hAnsi="CESI仿宋-GB2312" w:eastAsia="CESI仿宋-GB2312" w:cs="CESI仿宋-GB2312"/>
                <w:szCs w:val="21"/>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97"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备注</w:t>
            </w:r>
          </w:p>
        </w:tc>
        <w:tc>
          <w:tcPr>
            <w:tcW w:w="852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CESI仿宋-GB2312" w:hAnsi="CESI仿宋-GB2312" w:eastAsia="CESI仿宋-GB2312" w:cs="CESI仿宋-GB2312"/>
                <w:szCs w:val="21"/>
                <w:lang w:val="fr-FR"/>
              </w:rPr>
            </w:pPr>
            <w:r>
              <w:rPr>
                <w:rFonts w:hint="eastAsia" w:ascii="CESI仿宋-GB2312" w:hAnsi="CESI仿宋-GB2312" w:eastAsia="CESI仿宋-GB2312" w:cs="CESI仿宋-GB2312"/>
                <w:szCs w:val="21"/>
                <w:lang w:val="fr-FR"/>
              </w:rPr>
              <w:t>甲拌磷包括甲拌磷砜和甲拌磷亚砜，克百威包括</w:t>
            </w:r>
            <w:r>
              <w:rPr>
                <w:rFonts w:hint="eastAsia" w:ascii="Times New Roman" w:hAnsi="Times New Roman" w:eastAsia="CESI仿宋-GB2312" w:cs="CESI仿宋-GB2312"/>
                <w:szCs w:val="21"/>
                <w:lang w:val="fr-FR"/>
              </w:rPr>
              <w:t>3</w:t>
            </w:r>
            <w:r>
              <w:rPr>
                <w:rFonts w:hint="eastAsia" w:ascii="CESI仿宋-GB2312" w:hAnsi="CESI仿宋-GB2312" w:eastAsia="CESI仿宋-GB2312" w:cs="CESI仿宋-GB2312"/>
                <w:szCs w:val="21"/>
                <w:lang w:val="fr-FR"/>
              </w:rPr>
              <w:t>-羟基克百威，氟虫腈包括氟甲腈、氟虫腈硫醚、氟虫腈砜，涕灭威（包括涕灭威砜、涕灭威亚砜。</w:t>
            </w:r>
          </w:p>
        </w:tc>
      </w:tr>
    </w:tbl>
    <w:p>
      <w:pPr>
        <w:widowControl/>
        <w:spacing w:line="44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Times New Roman" w:hAnsi="Times New Roman" w:eastAsia="黑体" w:cs="黑体"/>
          <w:kern w:val="0"/>
          <w:sz w:val="32"/>
          <w:szCs w:val="32"/>
        </w:rPr>
        <w:t>3</w:t>
      </w:r>
    </w:p>
    <w:p>
      <w:pPr>
        <w:widowControl/>
        <w:spacing w:before="100" w:beforeAutospacing="1" w:after="100" w:afterAutospacing="1" w:line="440"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广西农产品质量安全监督抽查拒检确认书</w:t>
      </w:r>
    </w:p>
    <w:p>
      <w:pPr>
        <w:spacing w:line="440" w:lineRule="exact"/>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抽样单位（公章）：</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编号：</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3399"/>
        <w:gridCol w:w="185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9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抽样任务来源</w:t>
            </w:r>
          </w:p>
        </w:tc>
        <w:tc>
          <w:tcPr>
            <w:tcW w:w="41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9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被抽样单位名称</w:t>
            </w:r>
          </w:p>
        </w:tc>
        <w:tc>
          <w:tcPr>
            <w:tcW w:w="1830"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c>
          <w:tcPr>
            <w:tcW w:w="99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拒抽样品</w:t>
            </w:r>
          </w:p>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品种</w:t>
            </w:r>
          </w:p>
        </w:tc>
        <w:tc>
          <w:tcPr>
            <w:tcW w:w="1278"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9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被抽样单位人员（签名）</w:t>
            </w:r>
          </w:p>
        </w:tc>
        <w:tc>
          <w:tcPr>
            <w:tcW w:w="1830"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c>
          <w:tcPr>
            <w:tcW w:w="99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被抽样单位人员电话</w:t>
            </w:r>
          </w:p>
        </w:tc>
        <w:tc>
          <w:tcPr>
            <w:tcW w:w="1278"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拒绝抽样时间</w:t>
            </w:r>
          </w:p>
        </w:tc>
        <w:tc>
          <w:tcPr>
            <w:tcW w:w="1830"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c>
          <w:tcPr>
            <w:tcW w:w="99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拒绝抽样原因</w:t>
            </w:r>
          </w:p>
        </w:tc>
        <w:tc>
          <w:tcPr>
            <w:tcW w:w="1278"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9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抽样人员（签名）</w:t>
            </w:r>
          </w:p>
        </w:tc>
        <w:tc>
          <w:tcPr>
            <w:tcW w:w="183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p>
        </w:tc>
        <w:tc>
          <w:tcPr>
            <w:tcW w:w="99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见证人（签名）</w:t>
            </w:r>
          </w:p>
        </w:tc>
        <w:tc>
          <w:tcPr>
            <w:tcW w:w="1278"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9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无正当理由拒绝抽样后果</w:t>
            </w:r>
          </w:p>
        </w:tc>
        <w:tc>
          <w:tcPr>
            <w:tcW w:w="41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对被拒绝抽查（）产品以不合格论处。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894" w:type="pct"/>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备注</w:t>
            </w:r>
          </w:p>
        </w:tc>
        <w:tc>
          <w:tcPr>
            <w:tcW w:w="4106" w:type="pct"/>
            <w:gridSpan w:val="3"/>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CESI仿宋-GB2312" w:hAnsi="CESI仿宋-GB2312" w:eastAsia="CESI仿宋-GB2312" w:cs="CESI仿宋-GB2312"/>
                <w:sz w:val="24"/>
                <w:szCs w:val="24"/>
              </w:rPr>
            </w:pPr>
            <w:r>
              <w:rPr>
                <w:rFonts w:hint="eastAsia" w:ascii="Times New Roman" w:hAnsi="Times New Roman" w:eastAsia="CESI仿宋-GB2312" w:cs="CESI仿宋-GB2312"/>
                <w:sz w:val="24"/>
                <w:szCs w:val="24"/>
              </w:rPr>
              <w:t>1</w:t>
            </w:r>
            <w:r>
              <w:rPr>
                <w:rFonts w:hint="eastAsia" w:ascii="CESI仿宋-GB2312" w:hAnsi="CESI仿宋-GB2312" w:eastAsia="CESI仿宋-GB2312" w:cs="CESI仿宋-GB2312"/>
                <w:sz w:val="24"/>
                <w:szCs w:val="24"/>
              </w:rPr>
              <w:t>、按照《农产品质量安全监测管理办法》（农业部令</w:t>
            </w:r>
            <w:r>
              <w:rPr>
                <w:rFonts w:hint="eastAsia" w:ascii="Times New Roman" w:hAnsi="Times New Roman" w:eastAsia="CESI仿宋-GB2312" w:cs="CESI仿宋-GB2312"/>
                <w:sz w:val="24"/>
                <w:szCs w:val="24"/>
              </w:rPr>
              <w:t>2012</w:t>
            </w:r>
            <w:r>
              <w:rPr>
                <w:rFonts w:hint="eastAsia" w:ascii="CESI仿宋-GB2312" w:hAnsi="CESI仿宋-GB2312" w:eastAsia="CESI仿宋-GB2312" w:cs="CESI仿宋-GB2312"/>
                <w:sz w:val="24"/>
                <w:szCs w:val="24"/>
              </w:rPr>
              <w:t>年第</w:t>
            </w:r>
            <w:r>
              <w:rPr>
                <w:rFonts w:hint="eastAsia" w:ascii="Times New Roman" w:hAnsi="Times New Roman" w:eastAsia="CESI仿宋-GB2312" w:cs="CESI仿宋-GB2312"/>
                <w:sz w:val="24"/>
                <w:szCs w:val="24"/>
              </w:rPr>
              <w:t>7</w:t>
            </w:r>
            <w:r>
              <w:rPr>
                <w:rFonts w:hint="eastAsia" w:ascii="CESI仿宋-GB2312" w:hAnsi="CESI仿宋-GB2312" w:eastAsia="CESI仿宋-GB2312" w:cs="CESI仿宋-GB2312"/>
                <w:sz w:val="24"/>
                <w:szCs w:val="24"/>
              </w:rPr>
              <w:t>号）第二十二条规定，有下列情形之一的，被抽样人可以拒绝抽样：（</w:t>
            </w:r>
            <w:r>
              <w:rPr>
                <w:rFonts w:hint="eastAsia" w:ascii="Times New Roman" w:hAnsi="Times New Roman" w:eastAsia="CESI仿宋-GB2312" w:cs="CESI仿宋-GB2312"/>
                <w:sz w:val="24"/>
                <w:szCs w:val="24"/>
              </w:rPr>
              <w:t>1</w:t>
            </w:r>
            <w:r>
              <w:rPr>
                <w:rFonts w:hint="eastAsia" w:ascii="CESI仿宋-GB2312" w:hAnsi="CESI仿宋-GB2312" w:eastAsia="CESI仿宋-GB2312" w:cs="CESI仿宋-GB2312"/>
                <w:sz w:val="24"/>
                <w:szCs w:val="24"/>
              </w:rPr>
              <w:t>）具有执法证件的抽样人员少于两名的；（</w:t>
            </w:r>
            <w:r>
              <w:rPr>
                <w:rFonts w:hint="eastAsia" w:ascii="Times New Roman" w:hAnsi="Times New Roman" w:eastAsia="CESI仿宋-GB2312" w:cs="CESI仿宋-GB2312"/>
                <w:sz w:val="24"/>
                <w:szCs w:val="24"/>
              </w:rPr>
              <w:t>2</w:t>
            </w:r>
            <w:r>
              <w:rPr>
                <w:rFonts w:hint="eastAsia" w:ascii="CESI仿宋-GB2312" w:hAnsi="CESI仿宋-GB2312" w:eastAsia="CESI仿宋-GB2312" w:cs="CESI仿宋-GB2312"/>
                <w:sz w:val="24"/>
                <w:szCs w:val="24"/>
              </w:rPr>
              <w:t>）抽样人员未出示执法证件或工作证件的；</w:t>
            </w:r>
          </w:p>
          <w:p>
            <w:pPr>
              <w:spacing w:line="380" w:lineRule="exact"/>
              <w:jc w:val="left"/>
              <w:rPr>
                <w:rFonts w:ascii="CESI仿宋-GB2312" w:hAnsi="CESI仿宋-GB2312" w:eastAsia="CESI仿宋-GB2312" w:cs="CESI仿宋-GB2312"/>
                <w:sz w:val="24"/>
                <w:szCs w:val="24"/>
              </w:rPr>
            </w:pPr>
            <w:r>
              <w:rPr>
                <w:rFonts w:hint="eastAsia" w:ascii="Times New Roman" w:hAnsi="Times New Roman" w:eastAsia="CESI仿宋-GB2312" w:cs="CESI仿宋-GB2312"/>
                <w:sz w:val="24"/>
                <w:szCs w:val="24"/>
              </w:rPr>
              <w:t>2</w:t>
            </w:r>
            <w:r>
              <w:rPr>
                <w:rFonts w:hint="eastAsia" w:ascii="CESI仿宋-GB2312" w:hAnsi="CESI仿宋-GB2312" w:eastAsia="CESI仿宋-GB2312" w:cs="CESI仿宋-GB2312"/>
                <w:sz w:val="24"/>
                <w:szCs w:val="24"/>
              </w:rPr>
              <w:t>、《农产品质量安全监测管理办法》第二十三条规定:被抽查人无正当理由拒绝抽样的，抽样人员应当告知拒绝抽样的后果和处理措施。被抽查人仍拒绝抽样的，抽样人员应当现场填写监督抽查拒检确认文书，由抽样人员和见证人共同签字，并及时向当地农业行政主管部门报</w:t>
            </w:r>
          </w:p>
          <w:p>
            <w:pPr>
              <w:spacing w:line="380" w:lineRule="exact"/>
              <w:jc w:val="left"/>
              <w:rPr>
                <w:rFonts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告情况，对被抽查农产品以不合格论处。</w:t>
            </w:r>
          </w:p>
        </w:tc>
      </w:tr>
    </w:tbl>
    <w:p>
      <w:pPr>
        <w:widowControl/>
        <w:spacing w:line="360" w:lineRule="auto"/>
        <w:jc w:val="left"/>
      </w:pPr>
      <w:r>
        <w:rPr>
          <w:rFonts w:hint="eastAsia" w:ascii="CESI仿宋-GB2312" w:hAnsi="CESI仿宋-GB2312" w:eastAsia="CESI仿宋-GB2312" w:cs="CESI仿宋-GB2312"/>
          <w:kern w:val="0"/>
          <w:sz w:val="24"/>
          <w:szCs w:val="24"/>
        </w:rPr>
        <w:t>此单一式三份。第一联交任务下达部门,第二联抽样单位留存,第三联交被抽查单位。</w:t>
      </w: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00000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7CEC0"/>
    <w:multiLevelType w:val="singleLevel"/>
    <w:tmpl w:val="ED97CEC0"/>
    <w:lvl w:ilvl="0" w:tentative="0">
      <w:start w:val="3"/>
      <w:numFmt w:val="chineseCounting"/>
      <w:suff w:val="nothing"/>
      <w:lvlText w:val="%1、"/>
      <w:lvlJc w:val="left"/>
      <w:rPr>
        <w:rFonts w:hint="eastAsia" w:ascii="黑体" w:hAnsi="黑体" w:eastAsia="黑体" w:cs="黑体"/>
        <w:b/>
        <w:bCs/>
      </w:rPr>
    </w:lvl>
  </w:abstractNum>
  <w:abstractNum w:abstractNumId="1">
    <w:nsid w:val="18CC4244"/>
    <w:multiLevelType w:val="singleLevel"/>
    <w:tmpl w:val="18CC424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YmQ0NGYwYWU5OGMxMDgxMjg2NzRjNGM3ODUwMzgifQ=="/>
  </w:docVars>
  <w:rsids>
    <w:rsidRoot w:val="2DFE3621"/>
    <w:rsid w:val="000C0A32"/>
    <w:rsid w:val="002F26E9"/>
    <w:rsid w:val="00396D15"/>
    <w:rsid w:val="003C2C98"/>
    <w:rsid w:val="004D3351"/>
    <w:rsid w:val="00FA3B53"/>
    <w:rsid w:val="025C29D7"/>
    <w:rsid w:val="03BB6E1E"/>
    <w:rsid w:val="04FA2D68"/>
    <w:rsid w:val="057C64E4"/>
    <w:rsid w:val="07607B7C"/>
    <w:rsid w:val="07B436A2"/>
    <w:rsid w:val="086F07A7"/>
    <w:rsid w:val="09BB627A"/>
    <w:rsid w:val="0ACF3A80"/>
    <w:rsid w:val="1A163D48"/>
    <w:rsid w:val="1A4B55A5"/>
    <w:rsid w:val="1E9C12AF"/>
    <w:rsid w:val="21DB6107"/>
    <w:rsid w:val="22F8223D"/>
    <w:rsid w:val="23EC7FB7"/>
    <w:rsid w:val="254623A4"/>
    <w:rsid w:val="25A6079B"/>
    <w:rsid w:val="26887D7C"/>
    <w:rsid w:val="2AAA3450"/>
    <w:rsid w:val="2ACD3FB7"/>
    <w:rsid w:val="2B684118"/>
    <w:rsid w:val="2D782A6B"/>
    <w:rsid w:val="2DFE3621"/>
    <w:rsid w:val="2EBD5BD3"/>
    <w:rsid w:val="2F4C5BFA"/>
    <w:rsid w:val="3161119E"/>
    <w:rsid w:val="3530116A"/>
    <w:rsid w:val="372F1B4E"/>
    <w:rsid w:val="385950D4"/>
    <w:rsid w:val="38A76620"/>
    <w:rsid w:val="3E241CE0"/>
    <w:rsid w:val="40313590"/>
    <w:rsid w:val="467D28D5"/>
    <w:rsid w:val="48D44F58"/>
    <w:rsid w:val="48FD5EDD"/>
    <w:rsid w:val="490926A5"/>
    <w:rsid w:val="4939330C"/>
    <w:rsid w:val="4BC73E8F"/>
    <w:rsid w:val="4E074D35"/>
    <w:rsid w:val="501B1F57"/>
    <w:rsid w:val="53E83BCE"/>
    <w:rsid w:val="553E0BA1"/>
    <w:rsid w:val="572C3CF2"/>
    <w:rsid w:val="57932F49"/>
    <w:rsid w:val="57EA2FBB"/>
    <w:rsid w:val="594554D5"/>
    <w:rsid w:val="5AE537C3"/>
    <w:rsid w:val="5CA644DC"/>
    <w:rsid w:val="5D221689"/>
    <w:rsid w:val="5D7C33B3"/>
    <w:rsid w:val="5EE91B71"/>
    <w:rsid w:val="63EE4A47"/>
    <w:rsid w:val="68ED5C81"/>
    <w:rsid w:val="691E189E"/>
    <w:rsid w:val="69631B29"/>
    <w:rsid w:val="6AB57FE0"/>
    <w:rsid w:val="6B051B0C"/>
    <w:rsid w:val="6C9766AD"/>
    <w:rsid w:val="6F187CB6"/>
    <w:rsid w:val="6F437969"/>
    <w:rsid w:val="72860085"/>
    <w:rsid w:val="7AB7509E"/>
    <w:rsid w:val="7DDE309B"/>
    <w:rsid w:val="7F30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3071</Words>
  <Characters>4291</Characters>
  <Lines>31</Lines>
  <Paragraphs>8</Paragraphs>
  <TotalTime>67</TotalTime>
  <ScaleCrop>false</ScaleCrop>
  <LinksUpToDate>false</LinksUpToDate>
  <CharactersWithSpaces>4411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2023-04-10T07:26:00Z</dcterms:created>
  <dc:creator>pou</dc:creator>
  <cp:lastModifiedBy>学习使我快乐</cp:lastModifiedBy>
  <cp:lastPrinted>2024-04-23T10:38:57Z</cp:lastPrinted>
  <dcterms:modified xsi:type="dcterms:W3CDTF">2024-04-23T10:40:31Z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0760CB4219564AE0A722D113F199A0F8</vt:lpwstr>
  </property>
</Properties>
</file>