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40" w:lineRule="exact"/>
        <w:ind w:left="64" w:leftChars="20" w:right="64" w:rightChars="20"/>
        <w:rPr>
          <w:rFonts w:hint="eastAsia" w:ascii="黑体" w:hAnsi="黑体" w:eastAsia="黑体" w:cs="黑体"/>
          <w:snapToGrid w:val="0"/>
          <w:kern w:val="0"/>
          <w:sz w:val="32"/>
          <w:szCs w:val="32"/>
          <w:u w:val="none"/>
        </w:rPr>
      </w:pPr>
      <w:r>
        <w:rPr>
          <w:rFonts w:hint="eastAsia" w:ascii="黑体" w:hAnsi="黑体" w:eastAsia="黑体" w:cs="黑体"/>
          <w:snapToGrid w:val="0"/>
          <w:kern w:val="0"/>
          <w:sz w:val="32"/>
          <w:szCs w:val="32"/>
          <w:u w:val="none"/>
        </w:rPr>
        <w:t>附件5</w:t>
      </w:r>
    </w:p>
    <w:p>
      <w:pPr>
        <w:pStyle w:val="6"/>
        <w:rPr>
          <w:rFonts w:hint="eastAsia"/>
        </w:rPr>
      </w:pPr>
    </w:p>
    <w:p>
      <w:pPr>
        <w:overflowPunct w:val="0"/>
        <w:adjustRightInd w:val="0"/>
        <w:snapToGrid w:val="0"/>
        <w:spacing w:line="540" w:lineRule="exact"/>
        <w:ind w:left="64" w:leftChars="20" w:right="64" w:rightChars="20"/>
        <w:jc w:val="center"/>
        <w:rPr>
          <w:rFonts w:hint="eastAsia" w:ascii="方正小标宋简体" w:hAnsi="方正小标宋简体" w:eastAsia="方正小标宋简体" w:cs="方正小标宋简体"/>
          <w:snapToGrid w:val="0"/>
          <w:sz w:val="40"/>
          <w:szCs w:val="40"/>
          <w:u w:val="none"/>
        </w:rPr>
      </w:pPr>
      <w:r>
        <w:rPr>
          <w:rFonts w:hint="eastAsia" w:ascii="方正小标宋简体" w:hAnsi="方正小标宋简体" w:eastAsia="方正小标宋简体" w:cs="方正小标宋简体"/>
          <w:snapToGrid w:val="0"/>
          <w:sz w:val="40"/>
          <w:szCs w:val="40"/>
          <w:u w:val="none"/>
        </w:rPr>
        <w:t>经济困难失能老年人集中照护服务协议</w:t>
      </w:r>
    </w:p>
    <w:p>
      <w:pPr>
        <w:overflowPunct w:val="0"/>
        <w:adjustRightInd w:val="0"/>
        <w:snapToGrid w:val="0"/>
        <w:spacing w:line="540" w:lineRule="exact"/>
        <w:jc w:val="center"/>
        <w:outlineLvl w:val="0"/>
        <w:rPr>
          <w:rFonts w:ascii="方正楷体_GBK" w:hAnsi="Times New Roman" w:eastAsia="方正楷体_GBK"/>
          <w:snapToGrid w:val="0"/>
          <w:sz w:val="32"/>
          <w:szCs w:val="32"/>
          <w:u w:val="none"/>
        </w:rPr>
      </w:pPr>
      <w:bookmarkStart w:id="0" w:name="_GoBack"/>
      <w:bookmarkEnd w:id="0"/>
      <w:r>
        <w:rPr>
          <w:rFonts w:hint="eastAsia" w:ascii="方正楷体_GBK" w:hAnsi="Times New Roman" w:eastAsia="方正楷体_GBK"/>
          <w:snapToGrid w:val="0"/>
          <w:sz w:val="32"/>
          <w:szCs w:val="32"/>
          <w:u w:val="none"/>
        </w:rPr>
        <w:t>（参考样式）</w:t>
      </w:r>
    </w:p>
    <w:p>
      <w:pPr>
        <w:overflowPunct w:val="0"/>
        <w:adjustRightInd w:val="0"/>
        <w:snapToGrid w:val="0"/>
        <w:spacing w:line="540" w:lineRule="exact"/>
        <w:ind w:firstLine="640" w:firstLineChars="200"/>
        <w:outlineLvl w:val="0"/>
        <w:rPr>
          <w:rFonts w:ascii="Times New Roman" w:hAnsi="Times New Roman" w:eastAsia="方正仿宋_GBK"/>
          <w:snapToGrid w:val="0"/>
          <w:sz w:val="32"/>
          <w:szCs w:val="32"/>
          <w:u w:val="none"/>
        </w:rPr>
      </w:pPr>
    </w:p>
    <w:p>
      <w:pPr>
        <w:overflowPunct w:val="0"/>
        <w:adjustRightInd w:val="0"/>
        <w:snapToGrid w:val="0"/>
        <w:spacing w:line="540" w:lineRule="exact"/>
        <w:ind w:firstLine="640" w:firstLineChars="200"/>
        <w:outlineLvl w:val="0"/>
        <w:rPr>
          <w:rFonts w:ascii="Times New Roman" w:hAnsi="Times New Roman" w:eastAsia="方正仿宋_GBK"/>
          <w:snapToGrid w:val="0"/>
          <w:sz w:val="32"/>
          <w:szCs w:val="32"/>
          <w:u w:val="none"/>
        </w:rPr>
      </w:pP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甲方（养老机构）：</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代表人：</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地址：</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电话：</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 xml:space="preserve">乙方(入住老年人)：             </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性别：              年龄：</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 xml:space="preserve">身份证号码:                </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 xml:space="preserve">原居住地址:             </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联系方式:</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 xml:space="preserve">    </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 xml:space="preserve">丙方(入住老年人代理人)：             </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性别：              年龄：</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 xml:space="preserve">身份证号码:                </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 xml:space="preserve">原居住地址:             </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联系方式:</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kern w:val="0"/>
          <w:sz w:val="32"/>
          <w:szCs w:val="32"/>
          <w:u w:val="none"/>
          <w:shd w:val="clear" w:color="auto" w:fill="FFFFFF"/>
          <w:lang w:bidi="ar"/>
        </w:rPr>
        <w:t>根据《民政部 财政部关于组织开展中央财政支持经济困难失能老年人集中照护服务工作的通知》（民发〔2023〕53号）</w:t>
      </w:r>
      <w:r>
        <w:rPr>
          <w:rFonts w:hint="eastAsia" w:ascii="仿宋_GB2312" w:hAnsi="仿宋_GB2312" w:eastAsia="仿宋_GB2312" w:cs="仿宋_GB2312"/>
          <w:kern w:val="0"/>
          <w:sz w:val="32"/>
          <w:szCs w:val="32"/>
          <w:u w:val="none"/>
          <w:shd w:val="clear" w:color="auto" w:fill="FFFFFF"/>
          <w:lang w:eastAsia="zh-CN" w:bidi="ar"/>
        </w:rPr>
        <w:t>、</w:t>
      </w:r>
      <w:r>
        <w:rPr>
          <w:rFonts w:hint="eastAsia" w:ascii="仿宋_GB2312" w:hAnsi="仿宋_GB2312" w:eastAsia="仿宋_GB2312" w:cs="仿宋_GB2312"/>
          <w:kern w:val="0"/>
          <w:sz w:val="32"/>
          <w:szCs w:val="32"/>
          <w:u w:val="none"/>
          <w:shd w:val="clear" w:color="auto" w:fill="FFFFFF"/>
          <w:lang w:bidi="ar"/>
        </w:rPr>
        <w:t>《广西壮族自治区民政厅 广西壮族自治区财政厅关于做好经济困难失能老年人集中照护服务工作的通知》（桂民规〔2024〕2号）及《柳州市经济困难失能老年人集中照护服务工作细则》要求，为进一步加强和规范低保且完全失能老年人入住养老机构管理，现签订如下协议：</w:t>
      </w:r>
    </w:p>
    <w:p>
      <w:pPr>
        <w:spacing w:line="580" w:lineRule="exact"/>
        <w:ind w:firstLine="640" w:firstLineChars="200"/>
        <w:rPr>
          <w:rFonts w:ascii="Times New Roman" w:hAnsi="黑体" w:eastAsia="黑体"/>
          <w:color w:val="000000"/>
          <w:sz w:val="32"/>
          <w:szCs w:val="32"/>
          <w:u w:val="none"/>
        </w:rPr>
      </w:pPr>
      <w:r>
        <w:rPr>
          <w:rFonts w:hint="eastAsia" w:ascii="Times New Roman" w:hAnsi="黑体" w:eastAsia="黑体"/>
          <w:color w:val="000000"/>
          <w:sz w:val="32"/>
          <w:szCs w:val="32"/>
          <w:u w:val="none"/>
        </w:rPr>
        <w:t>一、收费标准及付款时间</w:t>
      </w:r>
    </w:p>
    <w:p>
      <w:pPr>
        <w:overflowPunct w:val="0"/>
        <w:adjustRightInd w:val="0"/>
        <w:snapToGrid w:val="0"/>
        <w:spacing w:line="540" w:lineRule="exact"/>
        <w:ind w:firstLine="640" w:firstLineChars="200"/>
        <w:outlineLvl w:val="0"/>
        <w:rPr>
          <w:rFonts w:ascii="Times New Roman" w:hAnsi="Times New Roman" w:eastAsia="仿宋_GB2312"/>
          <w:kern w:val="0"/>
          <w:sz w:val="32"/>
          <w:szCs w:val="32"/>
          <w:u w:val="none"/>
          <w:shd w:val="clear" w:color="auto" w:fill="FFFFFF"/>
          <w:lang w:bidi="ar"/>
        </w:rPr>
      </w:pPr>
      <w:r>
        <w:rPr>
          <w:rFonts w:hint="eastAsia" w:ascii="Times New Roman" w:hAnsi="Times New Roman" w:eastAsia="仿宋_GB2312"/>
          <w:kern w:val="0"/>
          <w:sz w:val="32"/>
          <w:szCs w:val="32"/>
          <w:u w:val="none"/>
          <w:shd w:val="clear" w:color="auto" w:fill="FFFFFF"/>
          <w:lang w:bidi="ar"/>
        </w:rPr>
        <w:t>根据《</w:t>
      </w:r>
      <w:r>
        <w:rPr>
          <w:rFonts w:hint="eastAsia" w:ascii="Times New Roman" w:hAnsi="Times New Roman" w:eastAsia="仿宋_GB2312"/>
          <w:kern w:val="0"/>
          <w:sz w:val="32"/>
          <w:szCs w:val="32"/>
          <w:u w:val="none"/>
          <w:shd w:val="clear" w:color="auto" w:fill="FFFFFF"/>
          <w:lang w:eastAsia="zh-CN" w:bidi="ar"/>
        </w:rPr>
        <w:t>鹿寨县</w:t>
      </w:r>
      <w:r>
        <w:rPr>
          <w:rFonts w:hint="eastAsia" w:ascii="Times New Roman" w:hAnsi="Times New Roman" w:eastAsia="仿宋_GB2312"/>
          <w:kern w:val="0"/>
          <w:sz w:val="32"/>
          <w:szCs w:val="32"/>
          <w:u w:val="none"/>
          <w:shd w:val="clear" w:color="auto" w:fill="FFFFFF"/>
          <w:lang w:bidi="ar"/>
        </w:rPr>
        <w:t>经济困难失能老年人集中照护服务工作细则》要求，核定的费用标准为</w:t>
      </w:r>
      <w:r>
        <w:rPr>
          <w:rFonts w:hint="eastAsia" w:ascii="Times New Roman" w:hAnsi="Times New Roman" w:eastAsia="仿宋_GB2312"/>
          <w:kern w:val="0"/>
          <w:sz w:val="32"/>
          <w:szCs w:val="32"/>
          <w:u w:val="none"/>
          <w:shd w:val="clear" w:color="auto" w:fill="FFFFFF"/>
          <w:lang w:eastAsia="zh-CN" w:bidi="ar"/>
        </w:rPr>
        <w:t>当</w:t>
      </w:r>
      <w:r>
        <w:rPr>
          <w:rFonts w:hint="eastAsia" w:ascii="Times New Roman" w:hAnsi="Times New Roman" w:eastAsia="仿宋_GB2312"/>
          <w:kern w:val="0"/>
          <w:sz w:val="32"/>
          <w:szCs w:val="32"/>
          <w:u w:val="none"/>
          <w:shd w:val="clear" w:color="auto" w:fill="FFFFFF"/>
          <w:lang w:bidi="ar"/>
        </w:rPr>
        <w:t>月</w:t>
      </w:r>
      <w:r>
        <w:rPr>
          <w:rFonts w:ascii="Times New Roman" w:hAnsi="Times New Roman" w:eastAsia="仿宋_GB2312"/>
          <w:sz w:val="32"/>
          <w:szCs w:val="32"/>
          <w:u w:val="none"/>
        </w:rPr>
        <w:t>集中供养特困人员基本生活标准及全护理照料标准的总和</w:t>
      </w:r>
      <w:r>
        <w:rPr>
          <w:rFonts w:hint="eastAsia" w:ascii="Times New Roman" w:hAnsi="Times New Roman" w:eastAsia="仿宋_GB2312"/>
          <w:kern w:val="0"/>
          <w:sz w:val="32"/>
          <w:szCs w:val="32"/>
          <w:u w:val="none"/>
          <w:shd w:val="clear" w:color="auto" w:fill="FFFFFF"/>
          <w:lang w:bidi="ar"/>
        </w:rPr>
        <w:t>，该费用包括床位费、护理费、伙食费等。所有费用由乙方支付，于每     月     日前支付。甲方应向乙方开具收据。</w:t>
      </w:r>
    </w:p>
    <w:p>
      <w:pPr>
        <w:overflowPunct w:val="0"/>
        <w:adjustRightInd w:val="0"/>
        <w:snapToGrid w:val="0"/>
        <w:spacing w:line="540" w:lineRule="exact"/>
        <w:ind w:left="973" w:leftChars="304"/>
        <w:outlineLvl w:val="0"/>
        <w:rPr>
          <w:rFonts w:ascii="Times New Roman" w:hAnsi="Times New Roman" w:eastAsia="黑体"/>
          <w:color w:val="000000"/>
          <w:sz w:val="32"/>
          <w:szCs w:val="32"/>
          <w:u w:val="none"/>
        </w:rPr>
      </w:pPr>
      <w:r>
        <w:rPr>
          <w:rFonts w:hint="eastAsia" w:ascii="Times New Roman" w:hAnsi="黑体" w:eastAsia="黑体"/>
          <w:color w:val="000000"/>
          <w:sz w:val="32"/>
          <w:szCs w:val="32"/>
          <w:u w:val="none"/>
        </w:rPr>
        <w:t>二</w:t>
      </w:r>
      <w:r>
        <w:rPr>
          <w:rFonts w:ascii="Times New Roman" w:hAnsi="黑体" w:eastAsia="黑体"/>
          <w:color w:val="000000"/>
          <w:sz w:val="32"/>
          <w:szCs w:val="32"/>
          <w:u w:val="none"/>
        </w:rPr>
        <w:t>、甲方的权利和义务</w:t>
      </w:r>
    </w:p>
    <w:p>
      <w:pPr>
        <w:overflowPunct w:val="0"/>
        <w:adjustRightInd w:val="0"/>
        <w:snapToGrid w:val="0"/>
        <w:spacing w:line="540" w:lineRule="exact"/>
        <w:ind w:firstLine="640" w:firstLineChars="200"/>
        <w:outlineLvl w:val="0"/>
        <w:rPr>
          <w:rFonts w:hint="eastAsia" w:ascii="仿宋_GB2312" w:hAnsi="仿宋_GB2312" w:eastAsia="仿宋_GB2312" w:cs="仿宋_GB2312"/>
          <w:kern w:val="0"/>
          <w:sz w:val="32"/>
          <w:szCs w:val="32"/>
          <w:u w:val="none"/>
          <w:shd w:val="clear" w:color="auto" w:fill="FFFFFF"/>
          <w:lang w:bidi="ar"/>
        </w:rPr>
      </w:pPr>
      <w:r>
        <w:rPr>
          <w:rFonts w:hint="eastAsia" w:ascii="仿宋_GB2312" w:hAnsi="仿宋_GB2312" w:eastAsia="仿宋_GB2312" w:cs="仿宋_GB2312"/>
          <w:kern w:val="0"/>
          <w:sz w:val="32"/>
          <w:szCs w:val="32"/>
          <w:u w:val="none"/>
          <w:shd w:val="clear" w:color="auto" w:fill="FFFFFF"/>
          <w:lang w:bidi="ar"/>
        </w:rPr>
        <w:t>1.根据乙方提供有关的材料，甲方有权先行向乙方所在县民政</w:t>
      </w:r>
      <w:r>
        <w:rPr>
          <w:rFonts w:hint="eastAsia" w:ascii="仿宋_GB2312" w:hAnsi="仿宋_GB2312" w:eastAsia="仿宋_GB2312" w:cs="仿宋_GB2312"/>
          <w:kern w:val="0"/>
          <w:sz w:val="32"/>
          <w:szCs w:val="32"/>
          <w:u w:val="none"/>
          <w:shd w:val="clear" w:color="auto" w:fill="FFFFFF"/>
          <w:lang w:eastAsia="zh-CN" w:bidi="ar"/>
        </w:rPr>
        <w:t>局</w:t>
      </w:r>
      <w:r>
        <w:rPr>
          <w:rFonts w:hint="eastAsia" w:ascii="仿宋_GB2312" w:hAnsi="仿宋_GB2312" w:eastAsia="仿宋_GB2312" w:cs="仿宋_GB2312"/>
          <w:kern w:val="0"/>
          <w:sz w:val="32"/>
          <w:szCs w:val="32"/>
          <w:u w:val="none"/>
          <w:shd w:val="clear" w:color="auto" w:fill="FFFFFF"/>
          <w:lang w:bidi="ar"/>
        </w:rPr>
        <w:t>调查了解，有权决定是否接受乙方在甲方托养服务及入住；</w:t>
      </w:r>
    </w:p>
    <w:p>
      <w:pPr>
        <w:overflowPunct w:val="0"/>
        <w:adjustRightInd w:val="0"/>
        <w:snapToGrid w:val="0"/>
        <w:spacing w:line="540" w:lineRule="exact"/>
        <w:ind w:firstLine="640" w:firstLineChars="200"/>
        <w:outlineLvl w:val="0"/>
        <w:rPr>
          <w:rFonts w:hint="eastAsia" w:ascii="仿宋_GB2312" w:hAnsi="仿宋_GB2312" w:eastAsia="仿宋_GB2312" w:cs="仿宋_GB2312"/>
          <w:kern w:val="0"/>
          <w:sz w:val="32"/>
          <w:szCs w:val="32"/>
          <w:u w:val="none"/>
          <w:shd w:val="clear" w:color="auto" w:fill="FFFFFF"/>
          <w:lang w:bidi="ar"/>
        </w:rPr>
      </w:pPr>
      <w:r>
        <w:rPr>
          <w:rFonts w:hint="eastAsia" w:ascii="仿宋_GB2312" w:hAnsi="仿宋_GB2312" w:eastAsia="仿宋_GB2312" w:cs="仿宋_GB2312"/>
          <w:kern w:val="0"/>
          <w:sz w:val="32"/>
          <w:szCs w:val="32"/>
          <w:u w:val="none"/>
          <w:shd w:val="clear" w:color="auto" w:fill="FFFFFF"/>
          <w:lang w:bidi="ar"/>
        </w:rPr>
        <w:t>2.为入院的乙方提供相应的基本生活起居、医疗、文化娱乐等服务设施，给予基本生活照料，严格按照《养老机构服务安全基本规范》（GB38600-2019）要求开展照护服务；</w:t>
      </w:r>
    </w:p>
    <w:p>
      <w:pPr>
        <w:overflowPunct w:val="0"/>
        <w:adjustRightInd w:val="0"/>
        <w:snapToGrid w:val="0"/>
        <w:spacing w:line="540" w:lineRule="exact"/>
        <w:ind w:firstLine="640" w:firstLineChars="200"/>
        <w:outlineLvl w:val="0"/>
        <w:rPr>
          <w:rFonts w:hint="eastAsia" w:ascii="仿宋_GB2312" w:hAnsi="仿宋_GB2312" w:eastAsia="仿宋_GB2312" w:cs="仿宋_GB2312"/>
          <w:kern w:val="0"/>
          <w:sz w:val="32"/>
          <w:szCs w:val="32"/>
          <w:u w:val="none"/>
          <w:shd w:val="clear" w:color="auto" w:fill="FFFFFF"/>
          <w:lang w:bidi="ar"/>
        </w:rPr>
      </w:pPr>
      <w:r>
        <w:rPr>
          <w:rFonts w:hint="eastAsia" w:ascii="仿宋_GB2312" w:hAnsi="仿宋_GB2312" w:eastAsia="仿宋_GB2312" w:cs="仿宋_GB2312"/>
          <w:kern w:val="0"/>
          <w:sz w:val="32"/>
          <w:szCs w:val="32"/>
          <w:u w:val="none"/>
          <w:shd w:val="clear" w:color="auto" w:fill="FFFFFF"/>
          <w:lang w:bidi="ar"/>
        </w:rPr>
        <w:t>托养期间，甲方按规定收取乙方的费用。</w:t>
      </w:r>
    </w:p>
    <w:p>
      <w:pPr>
        <w:overflowPunct w:val="0"/>
        <w:adjustRightInd w:val="0"/>
        <w:snapToGrid w:val="0"/>
        <w:spacing w:line="540" w:lineRule="exact"/>
        <w:ind w:firstLine="640" w:firstLineChars="200"/>
        <w:outlineLvl w:val="0"/>
        <w:rPr>
          <w:rFonts w:hint="eastAsia" w:ascii="仿宋_GB2312" w:hAnsi="仿宋_GB2312" w:eastAsia="仿宋_GB2312" w:cs="仿宋_GB2312"/>
          <w:b w:val="0"/>
          <w:bCs w:val="0"/>
          <w:kern w:val="0"/>
          <w:sz w:val="32"/>
          <w:szCs w:val="32"/>
          <w:u w:val="none"/>
          <w:shd w:val="clear" w:color="auto" w:fill="FFFFFF"/>
          <w:lang w:bidi="ar"/>
        </w:rPr>
      </w:pPr>
      <w:r>
        <w:rPr>
          <w:rFonts w:hint="eastAsia" w:ascii="仿宋_GB2312" w:hAnsi="仿宋_GB2312" w:eastAsia="仿宋_GB2312" w:cs="仿宋_GB2312"/>
          <w:kern w:val="0"/>
          <w:sz w:val="32"/>
          <w:szCs w:val="32"/>
          <w:u w:val="none"/>
          <w:shd w:val="clear" w:color="auto" w:fill="FFFFFF"/>
          <w:lang w:bidi="ar"/>
        </w:rPr>
        <w:t>3.乙方及丙方承诺</w:t>
      </w:r>
      <w:r>
        <w:rPr>
          <w:rFonts w:hint="eastAsia" w:ascii="仿宋_GB2312" w:hAnsi="仿宋_GB2312" w:eastAsia="仿宋_GB2312" w:cs="仿宋_GB2312"/>
          <w:b w:val="0"/>
          <w:bCs w:val="0"/>
          <w:kern w:val="0"/>
          <w:sz w:val="32"/>
          <w:szCs w:val="32"/>
          <w:u w:val="none"/>
          <w:shd w:val="clear" w:color="auto" w:fill="FFFFFF"/>
          <w:lang w:bidi="ar"/>
        </w:rPr>
        <w:t>：</w:t>
      </w:r>
      <w:r>
        <w:rPr>
          <w:rFonts w:hint="eastAsia" w:ascii="仿宋_GB2312" w:hAnsi="仿宋_GB2312" w:eastAsia="仿宋_GB2312" w:cs="仿宋_GB2312"/>
          <w:b/>
          <w:bCs/>
          <w:kern w:val="0"/>
          <w:sz w:val="32"/>
          <w:szCs w:val="32"/>
          <w:u w:val="none"/>
          <w:shd w:val="clear" w:color="auto" w:fill="FFFFFF"/>
          <w:lang w:bidi="ar"/>
        </w:rPr>
        <w:t>乙方及丙方在签署本协议书时，已经充分了解并自愿遵守甲方的所有管理制度，不因此提出任何异议；</w:t>
      </w:r>
    </w:p>
    <w:p>
      <w:pPr>
        <w:overflowPunct w:val="0"/>
        <w:adjustRightInd w:val="0"/>
        <w:snapToGrid w:val="0"/>
        <w:spacing w:line="540" w:lineRule="exact"/>
        <w:ind w:firstLine="640" w:firstLineChars="200"/>
        <w:outlineLvl w:val="0"/>
        <w:rPr>
          <w:rFonts w:hint="eastAsia" w:ascii="仿宋_GB2312" w:hAnsi="仿宋_GB2312" w:eastAsia="仿宋_GB2312" w:cs="仿宋_GB2312"/>
          <w:kern w:val="0"/>
          <w:sz w:val="32"/>
          <w:szCs w:val="32"/>
          <w:u w:val="none"/>
          <w:shd w:val="clear" w:color="auto" w:fill="FFFFFF"/>
          <w:lang w:bidi="ar"/>
        </w:rPr>
      </w:pPr>
      <w:r>
        <w:rPr>
          <w:rFonts w:hint="eastAsia" w:ascii="仿宋_GB2312" w:hAnsi="仿宋_GB2312" w:eastAsia="仿宋_GB2312" w:cs="仿宋_GB2312"/>
          <w:kern w:val="0"/>
          <w:sz w:val="32"/>
          <w:szCs w:val="32"/>
          <w:u w:val="none"/>
          <w:shd w:val="clear" w:color="auto" w:fill="FFFFFF"/>
          <w:lang w:bidi="ar"/>
        </w:rPr>
        <w:t>4.在提供服务的过程中，尊重乙方，保障乙方的人格尊严和人身、财产安全；</w:t>
      </w:r>
    </w:p>
    <w:p>
      <w:pPr>
        <w:overflowPunct w:val="0"/>
        <w:adjustRightInd w:val="0"/>
        <w:snapToGrid w:val="0"/>
        <w:spacing w:line="540" w:lineRule="exact"/>
        <w:ind w:firstLine="640" w:firstLineChars="200"/>
        <w:outlineLvl w:val="0"/>
        <w:rPr>
          <w:rFonts w:hint="eastAsia" w:ascii="仿宋_GB2312" w:hAnsi="仿宋_GB2312" w:eastAsia="仿宋_GB2312" w:cs="仿宋_GB2312"/>
          <w:kern w:val="0"/>
          <w:sz w:val="32"/>
          <w:szCs w:val="32"/>
          <w:u w:val="none"/>
          <w:shd w:val="clear" w:color="auto" w:fill="FFFFFF"/>
          <w:lang w:bidi="ar"/>
        </w:rPr>
      </w:pPr>
      <w:r>
        <w:rPr>
          <w:rFonts w:hint="eastAsia" w:ascii="仿宋_GB2312" w:hAnsi="仿宋_GB2312" w:eastAsia="仿宋_GB2312" w:cs="仿宋_GB2312"/>
          <w:kern w:val="0"/>
          <w:sz w:val="32"/>
          <w:szCs w:val="32"/>
          <w:u w:val="none"/>
          <w:shd w:val="clear" w:color="auto" w:fill="FFFFFF"/>
          <w:lang w:bidi="ar"/>
        </w:rPr>
        <w:t>5.当乙方发生紧急情况时</w:t>
      </w:r>
      <w:r>
        <w:rPr>
          <w:rFonts w:hint="eastAsia" w:ascii="仿宋_GB2312" w:hAnsi="仿宋_GB2312" w:eastAsia="仿宋_GB2312" w:cs="仿宋_GB2312"/>
          <w:kern w:val="0"/>
          <w:sz w:val="32"/>
          <w:szCs w:val="32"/>
          <w:u w:val="none"/>
          <w:shd w:val="clear" w:color="auto" w:fill="FFFFFF"/>
          <w:lang w:eastAsia="zh-CN" w:bidi="ar"/>
        </w:rPr>
        <w:t>，</w:t>
      </w:r>
      <w:r>
        <w:rPr>
          <w:rFonts w:hint="eastAsia" w:ascii="仿宋_GB2312" w:hAnsi="仿宋_GB2312" w:eastAsia="仿宋_GB2312" w:cs="仿宋_GB2312"/>
          <w:kern w:val="0"/>
          <w:sz w:val="32"/>
          <w:szCs w:val="32"/>
          <w:u w:val="none"/>
          <w:shd w:val="clear" w:color="auto" w:fill="FFFFFF"/>
          <w:lang w:bidi="ar"/>
        </w:rPr>
        <w:t>及时通知丙方或其他约定的联系人；在乙方突发危重疾病时，及时通知代理人或者经常联系人并转送医疗机构救治；发现老年人为疑似传染病病人或者精神障碍患者时，依照传染病防治、精神卫生等相关法律法规的规定处理；</w:t>
      </w:r>
    </w:p>
    <w:p>
      <w:pPr>
        <w:overflowPunct w:val="0"/>
        <w:adjustRightInd w:val="0"/>
        <w:snapToGrid w:val="0"/>
        <w:spacing w:line="540" w:lineRule="exact"/>
        <w:ind w:firstLine="640" w:firstLineChars="200"/>
        <w:outlineLvl w:val="0"/>
        <w:rPr>
          <w:rFonts w:hint="eastAsia" w:ascii="仿宋_GB2312" w:hAnsi="仿宋_GB2312" w:eastAsia="仿宋_GB2312" w:cs="仿宋_GB2312"/>
          <w:kern w:val="0"/>
          <w:sz w:val="32"/>
          <w:szCs w:val="32"/>
          <w:u w:val="none"/>
          <w:shd w:val="clear" w:color="auto" w:fill="FFFFFF"/>
          <w:lang w:bidi="ar"/>
        </w:rPr>
      </w:pPr>
      <w:r>
        <w:rPr>
          <w:rFonts w:hint="eastAsia" w:ascii="仿宋_GB2312" w:hAnsi="仿宋_GB2312" w:eastAsia="仿宋_GB2312" w:cs="仿宋_GB2312"/>
          <w:kern w:val="0"/>
          <w:sz w:val="32"/>
          <w:szCs w:val="32"/>
          <w:u w:val="none"/>
          <w:shd w:val="clear" w:color="auto" w:fill="FFFFFF"/>
          <w:lang w:bidi="ar"/>
        </w:rPr>
        <w:t>6.允许丙方及经乙方许可的亲属和其他人员探视乙方并提供方便；</w:t>
      </w:r>
    </w:p>
    <w:p>
      <w:pPr>
        <w:overflowPunct w:val="0"/>
        <w:adjustRightInd w:val="0"/>
        <w:snapToGrid w:val="0"/>
        <w:spacing w:line="540" w:lineRule="exact"/>
        <w:ind w:firstLine="640" w:firstLineChars="200"/>
        <w:outlineLvl w:val="0"/>
        <w:rPr>
          <w:rFonts w:ascii="Times New Roman" w:hAnsi="Times New Roman" w:eastAsia="仿宋_GB2312"/>
          <w:kern w:val="0"/>
          <w:sz w:val="32"/>
          <w:szCs w:val="32"/>
          <w:u w:val="none"/>
          <w:shd w:val="clear" w:color="auto" w:fill="FFFFFF"/>
          <w:lang w:bidi="ar"/>
        </w:rPr>
      </w:pPr>
      <w:r>
        <w:rPr>
          <w:rFonts w:hint="eastAsia" w:ascii="仿宋_GB2312" w:hAnsi="仿宋_GB2312" w:eastAsia="仿宋_GB2312" w:cs="仿宋_GB2312"/>
          <w:kern w:val="0"/>
          <w:sz w:val="32"/>
          <w:szCs w:val="32"/>
          <w:u w:val="none"/>
          <w:shd w:val="clear" w:color="auto" w:fill="FFFFFF"/>
          <w:lang w:bidi="ar"/>
        </w:rPr>
        <w:t>7.在乙方无力支付养老服务费用、丙方不能及时承担责任时，依法妥善安置乙方，同时有权提前终止服务并解</w:t>
      </w:r>
      <w:r>
        <w:rPr>
          <w:rFonts w:hint="eastAsia" w:ascii="Times New Roman" w:hAnsi="Times New Roman" w:eastAsia="仿宋_GB2312"/>
          <w:kern w:val="0"/>
          <w:sz w:val="32"/>
          <w:szCs w:val="32"/>
          <w:u w:val="none"/>
          <w:shd w:val="clear" w:color="auto" w:fill="FFFFFF"/>
          <w:lang w:bidi="ar"/>
        </w:rPr>
        <w:t>除本协议；</w:t>
      </w:r>
    </w:p>
    <w:p>
      <w:pPr>
        <w:overflowPunct w:val="0"/>
        <w:adjustRightInd w:val="0"/>
        <w:snapToGrid w:val="0"/>
        <w:spacing w:line="540" w:lineRule="exact"/>
        <w:ind w:firstLine="640" w:firstLineChars="200"/>
        <w:outlineLvl w:val="0"/>
        <w:rPr>
          <w:rFonts w:ascii="Times New Roman" w:hAnsi="Times New Roman" w:eastAsia="仿宋_GB2312"/>
          <w:kern w:val="0"/>
          <w:sz w:val="32"/>
          <w:szCs w:val="32"/>
          <w:u w:val="none"/>
          <w:shd w:val="clear" w:color="auto" w:fill="FFFFFF"/>
          <w:lang w:bidi="ar"/>
        </w:rPr>
      </w:pPr>
      <w:r>
        <w:rPr>
          <w:rFonts w:hint="eastAsia" w:ascii="仿宋_GB2312" w:hAnsi="仿宋_GB2312" w:eastAsia="仿宋_GB2312" w:cs="仿宋_GB2312"/>
          <w:kern w:val="0"/>
          <w:sz w:val="32"/>
          <w:szCs w:val="32"/>
          <w:u w:val="none"/>
          <w:shd w:val="clear" w:color="auto" w:fill="FFFFFF"/>
          <w:lang w:bidi="ar"/>
        </w:rPr>
        <w:t>8.接</w:t>
      </w:r>
      <w:r>
        <w:rPr>
          <w:rFonts w:hint="eastAsia" w:ascii="Times New Roman" w:hAnsi="Times New Roman" w:eastAsia="仿宋_GB2312"/>
          <w:kern w:val="0"/>
          <w:sz w:val="32"/>
          <w:szCs w:val="32"/>
          <w:u w:val="none"/>
          <w:shd w:val="clear" w:color="auto" w:fill="FFFFFF"/>
          <w:lang w:bidi="ar"/>
        </w:rPr>
        <w:t>受乙方和丙方对甲方的合理建议和监督。</w:t>
      </w:r>
    </w:p>
    <w:p>
      <w:pPr>
        <w:spacing w:line="580" w:lineRule="exact"/>
        <w:ind w:firstLine="640" w:firstLineChars="200"/>
        <w:rPr>
          <w:rFonts w:ascii="Times New Roman" w:hAnsi="Times New Roman" w:eastAsia="黑体"/>
          <w:color w:val="000000"/>
          <w:sz w:val="32"/>
          <w:szCs w:val="32"/>
          <w:u w:val="none"/>
        </w:rPr>
      </w:pPr>
      <w:r>
        <w:rPr>
          <w:rFonts w:hint="eastAsia" w:ascii="Times New Roman" w:hAnsi="黑体" w:eastAsia="黑体"/>
          <w:color w:val="000000"/>
          <w:sz w:val="32"/>
          <w:szCs w:val="32"/>
          <w:u w:val="none"/>
        </w:rPr>
        <w:t>三</w:t>
      </w:r>
      <w:r>
        <w:rPr>
          <w:rFonts w:ascii="Times New Roman" w:hAnsi="黑体" w:eastAsia="黑体"/>
          <w:color w:val="000000"/>
          <w:sz w:val="32"/>
          <w:szCs w:val="32"/>
          <w:u w:val="none"/>
        </w:rPr>
        <w:t>、乙方的权利和义务</w:t>
      </w:r>
    </w:p>
    <w:p>
      <w:pPr>
        <w:tabs>
          <w:tab w:val="left" w:pos="786"/>
        </w:tabs>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1.在入住期间依法享有人身自由；</w:t>
      </w:r>
    </w:p>
    <w:p>
      <w:pPr>
        <w:tabs>
          <w:tab w:val="left" w:pos="786"/>
        </w:tabs>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xml:space="preserve">2.应如实向甲方陈述个人身体及健康的实际情况，因故意隐瞒实际情况引起的法律责任由乙方自行承担，因乙方故意隐瞒实际情况的，甲方有权解除本协议。丙方需为乙方准备必备的个人衣物、生活用品等；                                                                </w:t>
      </w:r>
    </w:p>
    <w:p>
      <w:pPr>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3.对自身的健康状况、费用支出、入院记录等有知情权，有权查阅、复印甲方为其建立的个人档案；</w:t>
      </w:r>
    </w:p>
    <w:p>
      <w:pPr>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4.在突发急病的情况下有权获得及时医疗救助；</w:t>
      </w:r>
    </w:p>
    <w:p>
      <w:pPr>
        <w:spacing w:line="580" w:lineRule="exact"/>
        <w:ind w:firstLine="640" w:firstLineChars="200"/>
        <w:rPr>
          <w:rFonts w:ascii="Times New Roman" w:hAnsi="仿宋" w:eastAsia="仿宋"/>
          <w:color w:val="000000"/>
          <w:sz w:val="32"/>
          <w:szCs w:val="32"/>
          <w:u w:val="none"/>
        </w:rPr>
      </w:pPr>
      <w:r>
        <w:rPr>
          <w:rFonts w:hint="eastAsia" w:ascii="仿宋_GB2312" w:hAnsi="仿宋_GB2312" w:eastAsia="仿宋_GB2312" w:cs="仿宋_GB2312"/>
          <w:color w:val="000000"/>
          <w:sz w:val="32"/>
          <w:szCs w:val="32"/>
          <w:u w:val="none"/>
        </w:rPr>
        <w:t>5.托养期间乙方有强烈意愿返回原居住地，丙方应在接到甲方的通知后及时协调处理，若甲方与丙方协调无果，丙方需将无条件按甲方的要求限期接回乙方，本协议自甲方给予乙方限期期满之日解除，甲方不再承担任何合同责任。乙方有权提</w:t>
      </w:r>
      <w:r>
        <w:rPr>
          <w:rFonts w:hint="eastAsia" w:ascii="Times New Roman" w:hAnsi="仿宋" w:eastAsia="仿宋"/>
          <w:color w:val="000000"/>
          <w:sz w:val="32"/>
          <w:szCs w:val="32"/>
          <w:u w:val="none"/>
        </w:rPr>
        <w:t>前十日通知甲方解除本协议；</w:t>
      </w:r>
    </w:p>
    <w:p>
      <w:pPr>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6.乙方入住后要自觉遵守甲方的规章制度，接受甲方管理，爱护甲方提供的各项服务设施；</w:t>
      </w:r>
    </w:p>
    <w:p>
      <w:pPr>
        <w:tabs>
          <w:tab w:val="left" w:pos="876"/>
        </w:tabs>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7.托养期间，乙方应按照约定的时间和金额支付费用。对偶发性费用如体检费用、治疗、急救费用等应随时结清。</w:t>
      </w:r>
    </w:p>
    <w:p>
      <w:pPr>
        <w:tabs>
          <w:tab w:val="left" w:pos="876"/>
        </w:tabs>
        <w:spacing w:line="580" w:lineRule="exact"/>
        <w:ind w:firstLine="640" w:firstLineChars="200"/>
        <w:rPr>
          <w:rFonts w:ascii="Times New Roman" w:hAnsi="Times New Roman" w:eastAsia="黑体"/>
          <w:color w:val="000000"/>
          <w:sz w:val="32"/>
          <w:szCs w:val="32"/>
          <w:u w:val="none"/>
        </w:rPr>
      </w:pPr>
      <w:r>
        <w:rPr>
          <w:rFonts w:hint="eastAsia" w:ascii="Times New Roman" w:hAnsi="黑体" w:eastAsia="黑体"/>
          <w:color w:val="000000"/>
          <w:sz w:val="32"/>
          <w:szCs w:val="32"/>
          <w:u w:val="none"/>
        </w:rPr>
        <w:t>四</w:t>
      </w:r>
      <w:r>
        <w:rPr>
          <w:rFonts w:ascii="Times New Roman" w:hAnsi="黑体" w:eastAsia="黑体"/>
          <w:color w:val="000000"/>
          <w:sz w:val="32"/>
          <w:szCs w:val="32"/>
          <w:u w:val="none"/>
        </w:rPr>
        <w:t>、丙方的权利和义务</w:t>
      </w:r>
    </w:p>
    <w:p>
      <w:pPr>
        <w:tabs>
          <w:tab w:val="left" w:pos="876"/>
        </w:tabs>
        <w:spacing w:line="580" w:lineRule="exact"/>
        <w:ind w:firstLine="57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1.对乙方的身体健康和享受服务的情况等有知情权；</w:t>
      </w:r>
    </w:p>
    <w:p>
      <w:pPr>
        <w:tabs>
          <w:tab w:val="left" w:pos="876"/>
        </w:tabs>
        <w:spacing w:line="580" w:lineRule="exact"/>
        <w:ind w:firstLine="57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2.有权查阅复</w:t>
      </w:r>
      <w:r>
        <w:rPr>
          <w:rFonts w:hint="eastAsia" w:ascii="仿宋_GB2312" w:hAnsi="仿宋_GB2312" w:eastAsia="仿宋_GB2312" w:cs="仿宋_GB2312"/>
          <w:color w:val="000000"/>
          <w:sz w:val="32"/>
          <w:szCs w:val="32"/>
          <w:u w:val="none"/>
          <w:lang w:eastAsia="zh-CN"/>
        </w:rPr>
        <w:t>印</w:t>
      </w:r>
      <w:r>
        <w:rPr>
          <w:rFonts w:hint="eastAsia" w:ascii="仿宋_GB2312" w:hAnsi="仿宋_GB2312" w:eastAsia="仿宋_GB2312" w:cs="仿宋_GB2312"/>
          <w:color w:val="000000"/>
          <w:sz w:val="32"/>
          <w:szCs w:val="32"/>
          <w:u w:val="none"/>
        </w:rPr>
        <w:t>乙方在甲方的档案资料；</w:t>
      </w:r>
    </w:p>
    <w:p>
      <w:pPr>
        <w:tabs>
          <w:tab w:val="left" w:pos="876"/>
        </w:tabs>
        <w:spacing w:line="580" w:lineRule="exact"/>
        <w:ind w:firstLine="57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3.遇紧急情况，包括但不限于乙方自行提出解除合同、走失、身体健康状况出现紧急情况时，有权第一时间从甲方得到相关信息；</w:t>
      </w:r>
    </w:p>
    <w:p>
      <w:pPr>
        <w:tabs>
          <w:tab w:val="left" w:pos="876"/>
        </w:tabs>
        <w:spacing w:line="580" w:lineRule="exact"/>
        <w:ind w:firstLine="57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4.对乙方有探视权，但探视应当遵守甲方关于探视的规定，包括但不限于探视的时间和方式等；</w:t>
      </w:r>
    </w:p>
    <w:p>
      <w:pPr>
        <w:tabs>
          <w:tab w:val="left" w:pos="876"/>
        </w:tabs>
        <w:spacing w:line="580" w:lineRule="exact"/>
        <w:ind w:firstLine="57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5.经乙方同意，在乙方的权益受到损害时有权代理乙方向甲方主张权利；</w:t>
      </w:r>
    </w:p>
    <w:p>
      <w:pPr>
        <w:tabs>
          <w:tab w:val="left" w:pos="876"/>
        </w:tabs>
        <w:spacing w:line="580" w:lineRule="exact"/>
        <w:ind w:firstLine="57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6.入住前如实向甲方陈述其知悉的乙方的脾气秉性、家庭成员、既往病史等可能影响服务的情况；</w:t>
      </w:r>
    </w:p>
    <w:p>
      <w:pPr>
        <w:tabs>
          <w:tab w:val="left" w:pos="876"/>
        </w:tabs>
        <w:spacing w:line="580" w:lineRule="exact"/>
        <w:ind w:firstLine="57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7.家庭及单位地址、联系方式变更时，应及时通知甲方；</w:t>
      </w:r>
    </w:p>
    <w:p>
      <w:pPr>
        <w:tabs>
          <w:tab w:val="left" w:pos="876"/>
        </w:tabs>
        <w:spacing w:line="580" w:lineRule="exact"/>
        <w:ind w:firstLine="57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8.丙方应及时协助甲方处理乙方出现的紧急情况；</w:t>
      </w:r>
    </w:p>
    <w:p>
      <w:pPr>
        <w:tabs>
          <w:tab w:val="left" w:pos="876"/>
        </w:tabs>
        <w:spacing w:line="580" w:lineRule="exact"/>
        <w:ind w:firstLine="57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9.按照本协议约定，丙方自愿就乙方入住甲方期间发生的全部债务承担连带保证责任。保证担保的范围包括主债权及利息、违约金、损害赔偿金和实现债权的费用（包括但不限于调查费、诉讼费用、仲裁费、律师费、保全费、保险费、交通费等）。保证期间自前述债务履行期限届满之日起三年。</w:t>
      </w:r>
    </w:p>
    <w:p>
      <w:pPr>
        <w:tabs>
          <w:tab w:val="left" w:pos="876"/>
        </w:tabs>
        <w:spacing w:line="580" w:lineRule="exact"/>
        <w:ind w:firstLine="640" w:firstLineChars="200"/>
        <w:rPr>
          <w:rFonts w:ascii="Times New Roman" w:hAnsi="Times New Roman" w:eastAsia="黑体"/>
          <w:color w:val="000000"/>
          <w:sz w:val="32"/>
          <w:szCs w:val="32"/>
          <w:u w:val="none"/>
        </w:rPr>
      </w:pPr>
      <w:r>
        <w:rPr>
          <w:rFonts w:hint="eastAsia" w:ascii="Times New Roman" w:hAnsi="黑体" w:eastAsia="黑体"/>
          <w:color w:val="000000"/>
          <w:sz w:val="32"/>
          <w:szCs w:val="32"/>
          <w:u w:val="none"/>
        </w:rPr>
        <w:t>五</w:t>
      </w:r>
      <w:r>
        <w:rPr>
          <w:rFonts w:ascii="Times New Roman" w:hAnsi="黑体" w:eastAsia="黑体"/>
          <w:color w:val="000000"/>
          <w:sz w:val="32"/>
          <w:szCs w:val="32"/>
          <w:u w:val="none"/>
        </w:rPr>
        <w:t>、违约责任</w:t>
      </w:r>
      <w:r>
        <w:rPr>
          <w:rFonts w:ascii="Times New Roman" w:hAnsi="Times New Roman" w:eastAsia="黑体"/>
          <w:color w:val="000000"/>
          <w:sz w:val="32"/>
          <w:szCs w:val="32"/>
          <w:u w:val="none"/>
        </w:rPr>
        <w:tab/>
      </w:r>
    </w:p>
    <w:p>
      <w:pPr>
        <w:tabs>
          <w:tab w:val="left" w:pos="876"/>
        </w:tabs>
        <w:spacing w:line="580" w:lineRule="exact"/>
        <w:rPr>
          <w:rFonts w:hint="eastAsia" w:ascii="仿宋_GB2312" w:hAnsi="仿宋_GB2312" w:eastAsia="仿宋_GB2312" w:cs="仿宋_GB2312"/>
          <w:color w:val="000000"/>
          <w:sz w:val="32"/>
          <w:szCs w:val="32"/>
          <w:u w:val="none"/>
        </w:rPr>
      </w:pPr>
      <w:r>
        <w:rPr>
          <w:rFonts w:ascii="Times New Roman" w:hAnsi="Times New Roman" w:eastAsia="仿宋"/>
          <w:color w:val="000000"/>
          <w:sz w:val="32"/>
          <w:szCs w:val="32"/>
          <w:u w:val="none"/>
        </w:rPr>
        <w:t xml:space="preserve"> </w:t>
      </w:r>
      <w:r>
        <w:rPr>
          <w:rFonts w:hint="eastAsia" w:ascii="Times New Roman" w:hAnsi="Times New Roman" w:eastAsia="仿宋"/>
          <w:color w:val="000000"/>
          <w:sz w:val="32"/>
          <w:szCs w:val="32"/>
          <w:u w:val="none"/>
        </w:rPr>
        <w:t xml:space="preserve">  </w:t>
      </w:r>
      <w:r>
        <w:rPr>
          <w:rFonts w:hint="eastAsia" w:ascii="仿宋_GB2312" w:hAnsi="仿宋_GB2312" w:eastAsia="仿宋_GB2312" w:cs="仿宋_GB2312"/>
          <w:color w:val="000000"/>
          <w:sz w:val="32"/>
          <w:szCs w:val="32"/>
          <w:u w:val="none"/>
        </w:rPr>
        <w:t xml:space="preserve"> 1.丙方明知乙方不符合经济困难失能老年人托养入住条件，隐瞒事实而向甲方提交申报材料的，甲方有权解除本协议，乙方承担由此产生的所有民事责任和其他法律责任。</w:t>
      </w:r>
    </w:p>
    <w:p>
      <w:pPr>
        <w:tabs>
          <w:tab w:val="left" w:pos="1011"/>
        </w:tabs>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2.因乙方不适应甲方规定的集体生活要求返回原居住地或未及时缴纳相应费用等，本协议自乙方提出返回原居住地时或约定缴费日期当天解除，经甲方通知丙方，但丙方拒不接回乙方的，由丙方承担由此产生的民事责任和其他法律责任。</w:t>
      </w:r>
    </w:p>
    <w:p>
      <w:pPr>
        <w:tabs>
          <w:tab w:val="left" w:pos="876"/>
        </w:tabs>
        <w:spacing w:line="580" w:lineRule="exact"/>
        <w:ind w:firstLine="640" w:firstLineChars="200"/>
        <w:rPr>
          <w:rFonts w:ascii="Times New Roman" w:hAnsi="Times New Roman" w:eastAsia="黑体"/>
          <w:color w:val="000000"/>
          <w:sz w:val="32"/>
          <w:szCs w:val="32"/>
          <w:u w:val="none"/>
        </w:rPr>
      </w:pPr>
      <w:r>
        <w:rPr>
          <w:rFonts w:hint="eastAsia" w:ascii="Times New Roman" w:hAnsi="黑体" w:eastAsia="黑体"/>
          <w:color w:val="000000"/>
          <w:sz w:val="32"/>
          <w:szCs w:val="32"/>
          <w:u w:val="none"/>
        </w:rPr>
        <w:t>六</w:t>
      </w:r>
      <w:r>
        <w:rPr>
          <w:rFonts w:ascii="Times New Roman" w:hAnsi="黑体" w:eastAsia="黑体"/>
          <w:color w:val="000000"/>
          <w:sz w:val="32"/>
          <w:szCs w:val="32"/>
          <w:u w:val="none"/>
        </w:rPr>
        <w:t>、其他约定事项</w:t>
      </w:r>
    </w:p>
    <w:p>
      <w:pPr>
        <w:tabs>
          <w:tab w:val="left" w:pos="1011"/>
        </w:tabs>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1.丙方承诺：向甲方提供的申报材料是真实的，承担因该材料存在的问题而产生的民事责任的连带担保责任，保证期间自前述民事责任产生之日起三年。并承诺在提交申报材料时，已经同意甲方对该申报材料所涉及的情况进行核实。甲方在任何时间发现所提供材料存在虚假情况，有权立即解除合同，并要求丙方承担由此产生的所有损失。</w:t>
      </w:r>
    </w:p>
    <w:p>
      <w:pPr>
        <w:tabs>
          <w:tab w:val="left" w:pos="1011"/>
        </w:tabs>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2.丙方承诺提供给甲方的联系地址和联系人是真实存在的，并保证联系方式的畅通。在联系地址或联系人发生变化时，丙方应当在变更后的3日内书面通知甲方，否则由于丙方未及时通知甲方而造成甲方损失的，应由丙方承担相应责任。</w:t>
      </w:r>
    </w:p>
    <w:p>
      <w:pPr>
        <w:tabs>
          <w:tab w:val="left" w:pos="1011"/>
        </w:tabs>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3.甲乙丙三方约定：甲方依据本协议上由乙方、丙方提供的联系地址、联系人、联系方式，对乙方、丙方的任何书面或电话通知，均为有效的通知。</w:t>
      </w:r>
    </w:p>
    <w:p>
      <w:pPr>
        <w:tabs>
          <w:tab w:val="left" w:pos="1011"/>
        </w:tabs>
        <w:spacing w:line="580" w:lineRule="exact"/>
        <w:ind w:firstLine="640" w:firstLineChars="200"/>
        <w:rPr>
          <w:rFonts w:ascii="Times New Roman" w:hAnsi="Times New Roman" w:eastAsia="仿宋"/>
          <w:color w:val="000000"/>
          <w:sz w:val="32"/>
          <w:szCs w:val="32"/>
          <w:u w:val="none"/>
        </w:rPr>
      </w:pPr>
      <w:r>
        <w:rPr>
          <w:rFonts w:hint="eastAsia" w:ascii="仿宋_GB2312" w:hAnsi="仿宋_GB2312" w:eastAsia="仿宋_GB2312" w:cs="仿宋_GB2312"/>
          <w:color w:val="000000"/>
          <w:sz w:val="32"/>
          <w:szCs w:val="32"/>
          <w:u w:val="none"/>
        </w:rPr>
        <w:t xml:space="preserve">4.本合同内容的变更或补充必须由甲、乙、丙三方协商一致，并另行签订书面协议确定，此外其他沟通记录，包括但不限于微信记录、会议记录、电话录音等均不构成对本协议的变更或补充。 </w:t>
      </w:r>
      <w:r>
        <w:rPr>
          <w:rFonts w:hint="eastAsia" w:ascii="Times New Roman" w:hAnsi="仿宋" w:eastAsia="仿宋"/>
          <w:color w:val="000000"/>
          <w:sz w:val="32"/>
          <w:szCs w:val="32"/>
          <w:u w:val="none"/>
        </w:rPr>
        <w:t xml:space="preserve"> </w:t>
      </w:r>
      <w:r>
        <w:rPr>
          <w:rFonts w:ascii="Times New Roman" w:hAnsi="Times New Roman" w:eastAsia="仿宋"/>
          <w:color w:val="000000"/>
          <w:sz w:val="32"/>
          <w:szCs w:val="32"/>
          <w:u w:val="none"/>
        </w:rPr>
        <w:t xml:space="preserve">                              </w:t>
      </w:r>
    </w:p>
    <w:p>
      <w:pPr>
        <w:tabs>
          <w:tab w:val="left" w:pos="876"/>
        </w:tabs>
        <w:spacing w:line="580" w:lineRule="exact"/>
        <w:ind w:firstLine="640" w:firstLineChars="200"/>
        <w:rPr>
          <w:rFonts w:ascii="Times New Roman" w:hAnsi="黑体" w:eastAsia="黑体"/>
          <w:color w:val="000000"/>
          <w:sz w:val="32"/>
          <w:szCs w:val="32"/>
          <w:u w:val="none"/>
        </w:rPr>
      </w:pPr>
      <w:r>
        <w:rPr>
          <w:rFonts w:hint="eastAsia" w:ascii="Times New Roman" w:hAnsi="黑体" w:eastAsia="黑体"/>
          <w:color w:val="000000"/>
          <w:sz w:val="32"/>
          <w:szCs w:val="32"/>
          <w:u w:val="none"/>
        </w:rPr>
        <w:t>七、通知送达</w:t>
      </w:r>
    </w:p>
    <w:p>
      <w:pPr>
        <w:tabs>
          <w:tab w:val="left" w:pos="1011"/>
        </w:tabs>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1.本合同要求的或根据本合同作出的任何通知、请求、要求和其他通信往来应以甲、乙、丙三方提供的通讯信息为准，如任一方变更联系方式或通讯地址后未及时通知对方，则对方在未得到正式通知之前，将有关文件送达该方原地址即视为已送达该方。</w:t>
      </w:r>
    </w:p>
    <w:p>
      <w:pPr>
        <w:tabs>
          <w:tab w:val="left" w:pos="1011"/>
        </w:tabs>
        <w:spacing w:line="580" w:lineRule="exact"/>
        <w:ind w:firstLine="640" w:firstLineChars="200"/>
        <w:rPr>
          <w:rFonts w:ascii="Times New Roman" w:hAnsi="仿宋" w:eastAsia="仿宋"/>
          <w:color w:val="000000"/>
          <w:sz w:val="32"/>
          <w:szCs w:val="32"/>
          <w:u w:val="none"/>
        </w:rPr>
      </w:pPr>
      <w:r>
        <w:rPr>
          <w:rFonts w:hint="eastAsia" w:ascii="仿宋_GB2312" w:hAnsi="仿宋_GB2312" w:eastAsia="仿宋_GB2312" w:cs="仿宋_GB2312"/>
          <w:color w:val="000000"/>
          <w:sz w:val="32"/>
          <w:szCs w:val="32"/>
          <w:u w:val="none"/>
        </w:rPr>
        <w:t>2.如一方通过诉讼方式实现权利，人民法院将按照本合同双方各自确定的地址进行送达，该送达地址适用于一审、二审、再审和执行程序。人民法院按送达地址邮寄、发送相关文书时，若因提供或者确定的地址不准确、送达地址变更后未及时依程序告知人民法院、本人拒绝签收等原因，包括但不限于收件人身份不明、无人签收、地址不详、地址搬迁、长期未自取、拒收等情形，导致法律文书未能被实际接收的，地址提供人应自行承担有效送达的法律后果。邮寄送达的，以文书退回之日视为送达之日；直接送达的，送达人当场在送达回证上记明情况之日视为送达之日；经一方同意按照所提供的手机、传真号或者电子邮箱等通讯方式进行送达，只要人民法院确认按照指定的通讯方式成功发送了相关文书的，即可视为送达。</w:t>
      </w:r>
    </w:p>
    <w:p>
      <w:pPr>
        <w:tabs>
          <w:tab w:val="left" w:pos="876"/>
        </w:tabs>
        <w:spacing w:line="580" w:lineRule="exact"/>
        <w:ind w:firstLine="640" w:firstLineChars="200"/>
        <w:rPr>
          <w:rFonts w:ascii="Times New Roman" w:hAnsi="黑体" w:eastAsia="黑体"/>
          <w:color w:val="000000"/>
          <w:sz w:val="32"/>
          <w:szCs w:val="32"/>
          <w:u w:val="none"/>
        </w:rPr>
      </w:pPr>
      <w:r>
        <w:rPr>
          <w:rFonts w:hint="eastAsia" w:ascii="Times New Roman" w:hAnsi="黑体" w:eastAsia="黑体"/>
          <w:color w:val="000000"/>
          <w:sz w:val="32"/>
          <w:szCs w:val="32"/>
          <w:u w:val="none"/>
        </w:rPr>
        <w:t>八、争议解决</w:t>
      </w:r>
    </w:p>
    <w:p>
      <w:pPr>
        <w:tabs>
          <w:tab w:val="left" w:pos="1011"/>
        </w:tabs>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本合同在履行过程中发生的争议，由各方当事人协商解决；协商不成的，任一方均有权依法向甲方所在地有管辖权的人民法院提起诉讼。</w:t>
      </w:r>
    </w:p>
    <w:p>
      <w:pPr>
        <w:tabs>
          <w:tab w:val="left" w:pos="1011"/>
        </w:tabs>
        <w:spacing w:line="580" w:lineRule="exact"/>
        <w:ind w:firstLine="640" w:firstLineChars="200"/>
        <w:rPr>
          <w:rFonts w:ascii="Times New Roman" w:hAnsi="Times New Roman" w:eastAsia="黑体"/>
          <w:color w:val="000000"/>
          <w:sz w:val="32"/>
          <w:szCs w:val="32"/>
          <w:u w:val="none"/>
        </w:rPr>
      </w:pPr>
      <w:r>
        <w:rPr>
          <w:rFonts w:hint="eastAsia" w:ascii="Times New Roman" w:hAnsi="黑体" w:eastAsia="黑体"/>
          <w:color w:val="000000"/>
          <w:sz w:val="32"/>
          <w:szCs w:val="32"/>
          <w:u w:val="none"/>
        </w:rPr>
        <w:t>九</w:t>
      </w:r>
      <w:r>
        <w:rPr>
          <w:rFonts w:ascii="Times New Roman" w:hAnsi="黑体" w:eastAsia="黑体"/>
          <w:color w:val="000000"/>
          <w:sz w:val="32"/>
          <w:szCs w:val="32"/>
          <w:u w:val="none"/>
        </w:rPr>
        <w:t>、其他</w:t>
      </w:r>
    </w:p>
    <w:p>
      <w:pPr>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1.本协议一式二份，甲、丙双方各执一份，具有同等法律效力。</w:t>
      </w:r>
    </w:p>
    <w:p>
      <w:pPr>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2.本协议自甲、乙、丙三方签字或盖章后生效。</w:t>
      </w:r>
    </w:p>
    <w:p>
      <w:pPr>
        <w:spacing w:line="580" w:lineRule="exact"/>
        <w:ind w:firstLine="640" w:firstLineChars="200"/>
        <w:rPr>
          <w:rFonts w:hint="eastAsia" w:ascii="仿宋_GB2312" w:hAnsi="仿宋_GB2312" w:eastAsia="仿宋_GB2312" w:cs="仿宋_GB2312"/>
          <w:color w:val="000000"/>
          <w:sz w:val="32"/>
          <w:szCs w:val="32"/>
          <w:u w:val="none"/>
        </w:rPr>
      </w:pPr>
    </w:p>
    <w:p>
      <w:pPr>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甲方：</w:t>
      </w:r>
    </w:p>
    <w:p>
      <w:pPr>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地址：                    联系电话：</w:t>
      </w:r>
    </w:p>
    <w:p>
      <w:pPr>
        <w:spacing w:line="580" w:lineRule="exact"/>
        <w:ind w:firstLine="640" w:firstLineChars="200"/>
        <w:rPr>
          <w:rFonts w:hint="eastAsia" w:ascii="仿宋_GB2312" w:hAnsi="仿宋_GB2312" w:eastAsia="仿宋_GB2312" w:cs="仿宋_GB2312"/>
          <w:color w:val="000000"/>
          <w:sz w:val="32"/>
          <w:szCs w:val="32"/>
          <w:u w:val="none"/>
        </w:rPr>
      </w:pPr>
    </w:p>
    <w:p>
      <w:pPr>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乙方：</w:t>
      </w:r>
    </w:p>
    <w:p>
      <w:pPr>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地址：                      联系电话：</w:t>
      </w:r>
    </w:p>
    <w:p>
      <w:pPr>
        <w:spacing w:line="580" w:lineRule="exact"/>
        <w:ind w:firstLine="640" w:firstLineChars="200"/>
        <w:rPr>
          <w:rFonts w:hint="eastAsia" w:ascii="仿宋_GB2312" w:hAnsi="仿宋_GB2312" w:eastAsia="仿宋_GB2312" w:cs="仿宋_GB2312"/>
          <w:color w:val="000000"/>
          <w:sz w:val="32"/>
          <w:szCs w:val="32"/>
          <w:u w:val="none"/>
        </w:rPr>
      </w:pPr>
    </w:p>
    <w:p>
      <w:pPr>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丙方：</w:t>
      </w:r>
    </w:p>
    <w:p>
      <w:pPr>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xml:space="preserve">地址：                      联系电话：               </w:t>
      </w:r>
    </w:p>
    <w:p>
      <w:pPr>
        <w:spacing w:line="580" w:lineRule="exact"/>
        <w:ind w:firstLine="640" w:firstLineChars="200"/>
        <w:rPr>
          <w:rFonts w:hint="eastAsia" w:ascii="仿宋_GB2312" w:hAnsi="仿宋_GB2312" w:eastAsia="仿宋_GB2312" w:cs="仿宋_GB2312"/>
          <w:color w:val="000000"/>
          <w:sz w:val="32"/>
          <w:szCs w:val="32"/>
          <w:u w:val="none"/>
        </w:rPr>
      </w:pPr>
    </w:p>
    <w:p>
      <w:pPr>
        <w:spacing w:line="58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签订日期：</w:t>
      </w:r>
    </w:p>
    <w:p>
      <w:pPr>
        <w:spacing w:before="240" w:after="60"/>
        <w:jc w:val="center"/>
        <w:outlineLvl w:val="0"/>
        <w:rPr>
          <w:rFonts w:hint="eastAsia" w:ascii="仿宋_GB2312" w:hAnsi="仿宋_GB2312" w:eastAsia="仿宋_GB2312" w:cs="仿宋_GB2312"/>
          <w:b/>
          <w:bCs/>
          <w:sz w:val="32"/>
          <w:szCs w:val="32"/>
          <w:u w:val="none"/>
        </w:rPr>
        <w:sectPr>
          <w:headerReference r:id="rId5" w:type="first"/>
          <w:headerReference r:id="rId3" w:type="default"/>
          <w:headerReference r:id="rId4" w:type="even"/>
          <w:footerReference r:id="rId6" w:type="even"/>
          <w:pgSz w:w="11906" w:h="16838"/>
          <w:pgMar w:top="1928" w:right="1417" w:bottom="1814" w:left="1417" w:header="851" w:footer="1474" w:gutter="0"/>
          <w:pgNumType w:fmt="decimal"/>
          <w:cols w:space="720" w:num="1"/>
          <w:rtlGutter w:val="0"/>
          <w:docGrid w:linePitch="312" w:charSpace="0"/>
        </w:sectPr>
      </w:pPr>
    </w:p>
    <w:p/>
    <w:sectPr>
      <w:footerReference r:id="rId7" w:type="default"/>
      <w:pgSz w:w="11906" w:h="16838"/>
      <w:pgMar w:top="1440" w:right="1417" w:bottom="144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567" w:hRule="exact" w:wrap="around" w:vAnchor="text" w:hAnchor="margin" w:xAlign="outside" w:y="1" w:anchorLock="1"/>
      <w:tabs>
        <w:tab w:val="center" w:pos="4153"/>
        <w:tab w:val="right" w:pos="8306"/>
      </w:tabs>
      <w:snapToGrid w:val="0"/>
      <w:ind w:left="320" w:leftChars="100" w:right="320" w:rightChars="100"/>
      <w:jc w:val="lef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Fonts w:hint="eastAsia" w:ascii="宋体" w:hAnsi="宋体"/>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B153C"/>
    <w:rsid w:val="44B61946"/>
    <w:rsid w:val="45F96D1A"/>
    <w:rsid w:val="5D926D13"/>
    <w:rsid w:val="6C1A0594"/>
    <w:rsid w:val="6E035216"/>
    <w:rsid w:val="765B1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color w:val="auto"/>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仿宋_GB2312"/>
    </w:rPr>
  </w:style>
  <w:style w:type="paragraph" w:styleId="3">
    <w:name w:val="Title"/>
    <w:basedOn w:val="1"/>
    <w:next w:val="1"/>
    <w:qFormat/>
    <w:uiPriority w:val="0"/>
    <w:pPr>
      <w:spacing w:before="240" w:after="60"/>
      <w:jc w:val="center"/>
      <w:outlineLvl w:val="0"/>
    </w:pPr>
    <w:rPr>
      <w:rFonts w:ascii="Cambria" w:hAnsi="Cambria" w:eastAsia="宋体"/>
      <w:b/>
      <w:bCs/>
      <w:sz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unhideWhenUsed/>
    <w:qFormat/>
    <w:uiPriority w:val="99"/>
    <w:pPr>
      <w:spacing w:before="100" w:beforeAutospacing="1"/>
      <w:ind w:firstLine="100" w:firstLineChars="1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2024-07-10T09:18:00Z</dcterms:created>
  <dc:creator>Lenovo</dc:creator>
  <cp:lastModifiedBy>Lenovo</cp:lastModifiedBy>
  <dcterms:modified xsi:type="dcterms:W3CDTF">2024-07-10T09:19:14Z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EE8D87A2ABFD4B87B8F0E1E61C77E806</vt:lpwstr>
  </property>
</Properties>
</file>